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РЕЗУЛЬТАТЫ </w:t>
      </w:r>
    </w:p>
    <w:p w:rsidR="00B43771"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r w:rsidRPr="0000218B">
        <w:rPr>
          <w:rFonts w:ascii="Times New Roman" w:eastAsia="Times New Roman" w:hAnsi="Times New Roman" w:cs="Times New Roman"/>
          <w:b/>
          <w:sz w:val="28"/>
        </w:rPr>
        <w:t>проведенной в 2019 году независимой оценки качества условий осуществления образовательной деятельности организациями, осуществляющими образовательную деятельность в сфере образования Кировской области</w:t>
      </w:r>
    </w:p>
    <w:p w:rsidR="0000218B"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p>
    <w:p w:rsidR="0000218B" w:rsidRPr="00C015E7" w:rsidRDefault="0000218B" w:rsidP="00B43771">
      <w:pPr>
        <w:tabs>
          <w:tab w:val="left" w:pos="851"/>
          <w:tab w:val="left" w:pos="1134"/>
        </w:tabs>
        <w:spacing w:after="0" w:line="240" w:lineRule="auto"/>
        <w:jc w:val="center"/>
        <w:rPr>
          <w:rFonts w:ascii="Times New Roman" w:eastAsia="Calibri" w:hAnsi="Times New Roman" w:cs="Times New Roman"/>
          <w:b/>
          <w:i/>
          <w:sz w:val="28"/>
        </w:rPr>
      </w:pPr>
    </w:p>
    <w:p w:rsidR="00B43771" w:rsidRPr="00C015E7" w:rsidRDefault="00B43771" w:rsidP="00B43771">
      <w:pPr>
        <w:pStyle w:val="a5"/>
        <w:spacing w:after="0"/>
        <w:jc w:val="center"/>
        <w:rPr>
          <w:rFonts w:ascii="Times New Roman" w:hAnsi="Times New Roman"/>
          <w:sz w:val="28"/>
          <w:szCs w:val="28"/>
        </w:rPr>
      </w:pPr>
      <w:r w:rsidRPr="00C015E7">
        <w:rPr>
          <w:rFonts w:ascii="Times New Roman" w:hAnsi="Times New Roman"/>
          <w:sz w:val="28"/>
          <w:szCs w:val="28"/>
        </w:rPr>
        <w:t>(</w:t>
      </w:r>
      <w:r w:rsidRPr="00824825">
        <w:rPr>
          <w:rFonts w:ascii="Times New Roman" w:hAnsi="Times New Roman" w:cs="Times New Roman"/>
          <w:sz w:val="28"/>
          <w:szCs w:val="28"/>
        </w:rPr>
        <w:t>значения по каждому показателю, характеризующему общие критерии оценки качества условий осуществления образовательной деятельности организациями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r w:rsidRPr="00C015E7">
        <w:rPr>
          <w:rFonts w:ascii="Times New Roman" w:hAnsi="Times New Roman"/>
          <w:sz w:val="28"/>
          <w:szCs w:val="28"/>
        </w:rPr>
        <w:t>)</w:t>
      </w:r>
    </w:p>
    <w:p w:rsidR="00B43771" w:rsidRPr="00C015E7" w:rsidRDefault="00B43771" w:rsidP="00B43771"/>
    <w:p w:rsidR="009E2D3C" w:rsidRPr="00303972" w:rsidRDefault="009E2D3C" w:rsidP="009E2D3C">
      <w:pPr>
        <w:spacing w:after="0" w:line="360" w:lineRule="auto"/>
        <w:ind w:firstLine="709"/>
        <w:jc w:val="both"/>
        <w:rPr>
          <w:rFonts w:ascii="Times New Roman" w:hAnsi="Times New Roman" w:cs="Times New Roman"/>
          <w:b/>
          <w:bCs/>
          <w:sz w:val="28"/>
          <w:szCs w:val="28"/>
        </w:rPr>
      </w:pPr>
      <w:r w:rsidRPr="00303972">
        <w:rPr>
          <w:rFonts w:ascii="Times New Roman" w:hAnsi="Times New Roman" w:cs="Times New Roman"/>
          <w:b/>
          <w:bCs/>
          <w:sz w:val="28"/>
          <w:szCs w:val="28"/>
        </w:rPr>
        <w:t>1. Критерий «Открытость и доступность информации об организации»</w:t>
      </w:r>
    </w:p>
    <w:p w:rsidR="009E2D3C" w:rsidRPr="00303972" w:rsidRDefault="009E2D3C" w:rsidP="009E2D3C">
      <w:pPr>
        <w:spacing w:after="0" w:line="360" w:lineRule="auto"/>
        <w:ind w:firstLine="709"/>
        <w:jc w:val="both"/>
        <w:rPr>
          <w:rFonts w:ascii="Times New Roman" w:hAnsi="Times New Roman" w:cs="Times New Roman"/>
          <w:b/>
          <w:bCs/>
          <w:sz w:val="28"/>
          <w:szCs w:val="28"/>
        </w:rPr>
      </w:pPr>
      <w:r w:rsidRPr="00303972">
        <w:rPr>
          <w:rFonts w:ascii="Times New Roman" w:hAnsi="Times New Roman" w:cs="Times New Roman"/>
          <w:b/>
          <w:bCs/>
          <w:sz w:val="28"/>
          <w:szCs w:val="28"/>
        </w:rPr>
        <w:t>1.1. Показатель «</w:t>
      </w:r>
      <w:r w:rsidRPr="00303972">
        <w:rPr>
          <w:rFonts w:ascii="Times New Roman" w:hAnsi="Times New Roman" w:cs="Times New Roman"/>
          <w:sz w:val="28"/>
          <w:szCs w:val="28"/>
        </w:rPr>
        <w:t>Соответствие информации о деятельности организации социального обслуживания, размещенной на общедоступных информационных ресурсах, перечню информации и требованиям к ней, установленным нормативными правовыми актами</w:t>
      </w:r>
      <w:r w:rsidRPr="00303972">
        <w:rPr>
          <w:rFonts w:ascii="Times New Roman" w:hAnsi="Times New Roman" w:cs="Times New Roman"/>
          <w:b/>
          <w:bCs/>
          <w:sz w:val="28"/>
          <w:szCs w:val="28"/>
        </w:rPr>
        <w:t>»</w:t>
      </w:r>
    </w:p>
    <w:p w:rsidR="009E2D3C" w:rsidRPr="000B5E47" w:rsidRDefault="009E2D3C" w:rsidP="009E2D3C">
      <w:pPr>
        <w:spacing w:after="0" w:line="360" w:lineRule="auto"/>
        <w:ind w:firstLine="709"/>
        <w:jc w:val="both"/>
        <w:rPr>
          <w:rFonts w:ascii="Times New Roman" w:hAnsi="Times New Roman" w:cs="Times New Roman"/>
          <w:b/>
          <w:bCs/>
          <w:sz w:val="28"/>
          <w:szCs w:val="28"/>
        </w:rPr>
      </w:pPr>
      <w:r w:rsidRPr="000B5E47">
        <w:rPr>
          <w:rFonts w:ascii="Times New Roman" w:hAnsi="Times New Roman" w:cs="Times New Roman"/>
          <w:b/>
          <w:bCs/>
          <w:sz w:val="28"/>
          <w:szCs w:val="28"/>
        </w:rPr>
        <w:t>1.2. Показатель «</w:t>
      </w:r>
      <w:r w:rsidRPr="000B5E47">
        <w:rPr>
          <w:rFonts w:ascii="Times New Roman" w:hAnsi="Times New Roman" w:cs="Times New Roman"/>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0B5E47">
        <w:rPr>
          <w:rFonts w:ascii="Times New Roman" w:hAnsi="Times New Roman" w:cs="Times New Roman"/>
          <w:b/>
          <w:bCs/>
          <w:sz w:val="28"/>
          <w:szCs w:val="28"/>
        </w:rPr>
        <w:t>»</w:t>
      </w:r>
    </w:p>
    <w:p w:rsidR="009E2D3C" w:rsidRPr="000B5E47" w:rsidRDefault="009E2D3C" w:rsidP="009E2D3C">
      <w:pPr>
        <w:spacing w:after="0" w:line="360" w:lineRule="auto"/>
        <w:ind w:firstLine="709"/>
        <w:jc w:val="both"/>
        <w:rPr>
          <w:rFonts w:ascii="Times New Roman" w:hAnsi="Times New Roman" w:cs="Times New Roman"/>
          <w:sz w:val="28"/>
          <w:szCs w:val="28"/>
        </w:rPr>
      </w:pPr>
      <w:r w:rsidRPr="000B5E47">
        <w:rPr>
          <w:rFonts w:ascii="Times New Roman" w:hAnsi="Times New Roman" w:cs="Times New Roman"/>
          <w:b/>
          <w:bCs/>
          <w:sz w:val="28"/>
          <w:szCs w:val="28"/>
        </w:rPr>
        <w:t>1.3 Показатель «</w:t>
      </w:r>
      <w:r w:rsidRPr="000B5E47">
        <w:rPr>
          <w:rFonts w:ascii="Times New Roman"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организации в информаци</w:t>
      </w:r>
      <w:r w:rsidR="00F27F44">
        <w:rPr>
          <w:rFonts w:ascii="Times New Roman" w:hAnsi="Times New Roman" w:cs="Times New Roman"/>
          <w:sz w:val="28"/>
          <w:szCs w:val="28"/>
        </w:rPr>
        <w:t xml:space="preserve">онно-телекоммуникационной сети </w:t>
      </w:r>
      <w:r w:rsidRPr="000B5E47">
        <w:rPr>
          <w:rFonts w:ascii="Times New Roman" w:hAnsi="Times New Roman" w:cs="Times New Roman"/>
          <w:sz w:val="28"/>
          <w:szCs w:val="28"/>
        </w:rPr>
        <w:t>Интернет</w:t>
      </w:r>
      <w:r w:rsidRPr="000B5E47">
        <w:rPr>
          <w:rFonts w:ascii="Times New Roman" w:hAnsi="Times New Roman" w:cs="Times New Roman"/>
          <w:b/>
          <w:bCs/>
          <w:sz w:val="28"/>
          <w:szCs w:val="28"/>
        </w:rPr>
        <w:t>»</w:t>
      </w:r>
    </w:p>
    <w:p w:rsidR="009E2D3C" w:rsidRDefault="00E260B5" w:rsidP="009E2D3C">
      <w:pPr>
        <w:spacing w:after="0"/>
        <w:jc w:val="center"/>
        <w:rPr>
          <w:rFonts w:ascii="Times New Roman" w:hAnsi="Times New Roman"/>
          <w:b/>
          <w:sz w:val="28"/>
          <w:szCs w:val="28"/>
        </w:rPr>
      </w:pPr>
      <w:r>
        <w:rPr>
          <w:rFonts w:ascii="Times New Roman" w:hAnsi="Times New Roman"/>
          <w:b/>
          <w:sz w:val="28"/>
          <w:szCs w:val="28"/>
        </w:rPr>
        <w:t xml:space="preserve">Результаты образовательных организаций по </w:t>
      </w:r>
      <w:r w:rsidR="009E2D3C" w:rsidRPr="00CD0B04">
        <w:rPr>
          <w:rFonts w:ascii="Times New Roman" w:hAnsi="Times New Roman"/>
          <w:b/>
          <w:sz w:val="28"/>
          <w:szCs w:val="28"/>
        </w:rPr>
        <w:t xml:space="preserve"> </w:t>
      </w:r>
      <w:r>
        <w:rPr>
          <w:rFonts w:ascii="Times New Roman" w:hAnsi="Times New Roman" w:cs="Times New Roman"/>
          <w:b/>
          <w:bCs/>
          <w:sz w:val="28"/>
          <w:szCs w:val="28"/>
        </w:rPr>
        <w:t>к</w:t>
      </w:r>
      <w:r w:rsidRPr="00303972">
        <w:rPr>
          <w:rFonts w:ascii="Times New Roman" w:hAnsi="Times New Roman" w:cs="Times New Roman"/>
          <w:b/>
          <w:bCs/>
          <w:sz w:val="28"/>
          <w:szCs w:val="28"/>
        </w:rPr>
        <w:t>ритери</w:t>
      </w:r>
      <w:r>
        <w:rPr>
          <w:rFonts w:ascii="Times New Roman" w:hAnsi="Times New Roman" w:cs="Times New Roman"/>
          <w:b/>
          <w:bCs/>
          <w:sz w:val="28"/>
          <w:szCs w:val="28"/>
        </w:rPr>
        <w:t>ю 1</w:t>
      </w:r>
      <w:r w:rsidRPr="00303972">
        <w:rPr>
          <w:rFonts w:ascii="Times New Roman" w:hAnsi="Times New Roman" w:cs="Times New Roman"/>
          <w:b/>
          <w:bCs/>
          <w:sz w:val="28"/>
          <w:szCs w:val="28"/>
        </w:rPr>
        <w:t xml:space="preserve"> «Открытость и доступность информации об организации»</w:t>
      </w:r>
    </w:p>
    <w:p w:rsidR="00DF7313" w:rsidRDefault="00DF7313" w:rsidP="009E2D3C">
      <w:pPr>
        <w:spacing w:after="0"/>
        <w:jc w:val="center"/>
        <w:rPr>
          <w:rFonts w:ascii="Times New Roman" w:hAnsi="Times New Roman"/>
          <w:b/>
          <w:sz w:val="28"/>
          <w:szCs w:val="28"/>
        </w:rPr>
      </w:pPr>
    </w:p>
    <w:tbl>
      <w:tblPr>
        <w:tblW w:w="108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5292"/>
        <w:gridCol w:w="1424"/>
        <w:gridCol w:w="1310"/>
        <w:gridCol w:w="1424"/>
        <w:gridCol w:w="879"/>
      </w:tblGrid>
      <w:tr w:rsidR="00EB4B70" w:rsidRPr="00EB4B70" w:rsidTr="00D21E06">
        <w:trPr>
          <w:trHeight w:val="315"/>
          <w:tblHeader/>
        </w:trPr>
        <w:tc>
          <w:tcPr>
            <w:tcW w:w="542" w:type="dxa"/>
            <w:vAlign w:val="center"/>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 п/п</w:t>
            </w:r>
          </w:p>
        </w:tc>
        <w:tc>
          <w:tcPr>
            <w:tcW w:w="5292"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Показатель 1.1</w:t>
            </w:r>
          </w:p>
        </w:tc>
        <w:tc>
          <w:tcPr>
            <w:tcW w:w="1310"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Показтель 1.2.</w:t>
            </w:r>
          </w:p>
        </w:tc>
        <w:tc>
          <w:tcPr>
            <w:tcW w:w="1424"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Показатель 1.3</w:t>
            </w:r>
          </w:p>
        </w:tc>
        <w:tc>
          <w:tcPr>
            <w:tcW w:w="879"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ИТОГ</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Мухино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Семушино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Октябрьский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Зуевка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Соколовка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98,4</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Суна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Кордяга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«Образовательный центр» г. Зуевка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Косино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w:t>
            </w:r>
          </w:p>
        </w:tc>
      </w:tr>
      <w:tr w:rsidR="00EB4B70" w:rsidRPr="00EB4B70" w:rsidTr="00D21E06">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Зуи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879"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bl>
    <w:p w:rsidR="00DF7313" w:rsidRDefault="00DF7313" w:rsidP="009E2D3C">
      <w:pPr>
        <w:spacing w:after="0"/>
        <w:jc w:val="center"/>
        <w:rPr>
          <w:rFonts w:ascii="Times New Roman" w:hAnsi="Times New Roman"/>
          <w:b/>
          <w:sz w:val="28"/>
          <w:szCs w:val="28"/>
        </w:rPr>
      </w:pPr>
    </w:p>
    <w:p w:rsidR="009E2D3C" w:rsidRDefault="00EB4B70" w:rsidP="00EB4B70">
      <w:pPr>
        <w:spacing w:after="0"/>
        <w:jc w:val="center"/>
      </w:pPr>
      <w:r w:rsidRPr="00EB4B70">
        <w:rPr>
          <w:noProof/>
        </w:rPr>
        <w:drawing>
          <wp:inline distT="0" distB="0" distL="0" distR="0">
            <wp:extent cx="4572000" cy="27432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4B70" w:rsidRDefault="00EB4B70" w:rsidP="009E2D3C">
      <w:pPr>
        <w:spacing w:after="0"/>
      </w:pPr>
    </w:p>
    <w:p w:rsidR="00EB4B70" w:rsidRDefault="00EB4B70" w:rsidP="009E2D3C">
      <w:pPr>
        <w:spacing w:after="0"/>
        <w:sectPr w:rsidR="00EB4B70" w:rsidSect="0000218B">
          <w:headerReference w:type="default" r:id="rId9"/>
          <w:pgSz w:w="11906" w:h="16838"/>
          <w:pgMar w:top="720" w:right="720" w:bottom="720" w:left="720" w:header="709" w:footer="709" w:gutter="0"/>
          <w:cols w:space="720"/>
          <w:titlePg/>
          <w:docGrid w:linePitch="299"/>
        </w:sectPr>
      </w:pPr>
    </w:p>
    <w:p w:rsidR="009E2D3C" w:rsidRPr="00F479FB" w:rsidRDefault="009E2D3C" w:rsidP="009E2D3C">
      <w:pPr>
        <w:spacing w:after="0" w:line="360" w:lineRule="auto"/>
        <w:ind w:firstLine="709"/>
        <w:jc w:val="both"/>
        <w:rPr>
          <w:rFonts w:ascii="Times New Roman" w:hAnsi="Times New Roman" w:cs="Times New Roman"/>
          <w:b/>
          <w:bCs/>
          <w:sz w:val="28"/>
          <w:szCs w:val="28"/>
        </w:rPr>
      </w:pPr>
      <w:r w:rsidRPr="00F479FB">
        <w:rPr>
          <w:rFonts w:ascii="Times New Roman" w:hAnsi="Times New Roman" w:cs="Times New Roman"/>
          <w:b/>
          <w:bCs/>
          <w:sz w:val="28"/>
          <w:szCs w:val="28"/>
        </w:rPr>
        <w:lastRenderedPageBreak/>
        <w:t>2. Критерий «Комфортность условий предо</w:t>
      </w:r>
      <w:r w:rsidR="00DE3F09">
        <w:rPr>
          <w:rFonts w:ascii="Times New Roman" w:hAnsi="Times New Roman" w:cs="Times New Roman"/>
          <w:b/>
          <w:bCs/>
          <w:sz w:val="28"/>
          <w:szCs w:val="28"/>
        </w:rPr>
        <w:t>ставления услуг</w:t>
      </w:r>
      <w:r w:rsidRPr="00F479FB">
        <w:rPr>
          <w:rFonts w:ascii="Times New Roman" w:hAnsi="Times New Roman" w:cs="Times New Roman"/>
          <w:b/>
          <w:bCs/>
          <w:sz w:val="28"/>
          <w:szCs w:val="28"/>
        </w:rPr>
        <w:t>»</w:t>
      </w:r>
    </w:p>
    <w:p w:rsidR="009E2D3C" w:rsidRPr="00F479FB" w:rsidRDefault="009E2D3C" w:rsidP="000B6A61">
      <w:pPr>
        <w:spacing w:after="0" w:line="360" w:lineRule="auto"/>
        <w:ind w:firstLine="709"/>
        <w:jc w:val="both"/>
        <w:rPr>
          <w:rFonts w:ascii="Times New Roman" w:hAnsi="Times New Roman" w:cs="Times New Roman"/>
          <w:b/>
          <w:bCs/>
          <w:sz w:val="28"/>
          <w:szCs w:val="28"/>
        </w:rPr>
      </w:pPr>
      <w:r w:rsidRPr="00F479FB">
        <w:rPr>
          <w:rFonts w:ascii="Times New Roman" w:hAnsi="Times New Roman" w:cs="Times New Roman"/>
          <w:b/>
          <w:bCs/>
          <w:sz w:val="28"/>
          <w:szCs w:val="28"/>
        </w:rPr>
        <w:t>2.1. Показатель «</w:t>
      </w:r>
      <w:r w:rsidRPr="00F479FB">
        <w:rPr>
          <w:rFonts w:ascii="Times New Roman" w:hAnsi="Times New Roman" w:cs="Times New Roman"/>
          <w:sz w:val="28"/>
          <w:szCs w:val="28"/>
        </w:rPr>
        <w:t>Обеспечение в</w:t>
      </w:r>
      <w:r w:rsidR="00DE3F09">
        <w:rPr>
          <w:rFonts w:ascii="Times New Roman" w:hAnsi="Times New Roman" w:cs="Times New Roman"/>
          <w:sz w:val="28"/>
          <w:szCs w:val="28"/>
        </w:rPr>
        <w:t xml:space="preserve"> образовательной</w:t>
      </w:r>
      <w:r w:rsidRPr="00F479FB">
        <w:rPr>
          <w:rFonts w:ascii="Times New Roman" w:hAnsi="Times New Roman" w:cs="Times New Roman"/>
          <w:sz w:val="28"/>
          <w:szCs w:val="28"/>
        </w:rPr>
        <w:t xml:space="preserve"> организации комфортных условий для предоставления услуг</w:t>
      </w:r>
      <w:r w:rsidRPr="00F479FB">
        <w:rPr>
          <w:rFonts w:ascii="Times New Roman" w:hAnsi="Times New Roman" w:cs="Times New Roman"/>
          <w:b/>
          <w:bCs/>
          <w:sz w:val="28"/>
          <w:szCs w:val="28"/>
        </w:rPr>
        <w:t>»</w:t>
      </w:r>
    </w:p>
    <w:p w:rsidR="009E2D3C" w:rsidRPr="00A21C38" w:rsidRDefault="009E2D3C" w:rsidP="000B6A61">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315EB">
        <w:rPr>
          <w:rFonts w:ascii="Times New Roman" w:hAnsi="Times New Roman" w:cs="Times New Roman"/>
          <w:b/>
          <w:bCs/>
          <w:sz w:val="28"/>
          <w:szCs w:val="28"/>
        </w:rPr>
        <w:t>2.</w:t>
      </w:r>
      <w:r w:rsidR="00DE3F09">
        <w:rPr>
          <w:rFonts w:ascii="Times New Roman" w:hAnsi="Times New Roman" w:cs="Times New Roman"/>
          <w:b/>
          <w:bCs/>
          <w:sz w:val="28"/>
          <w:szCs w:val="28"/>
        </w:rPr>
        <w:t>3</w:t>
      </w:r>
      <w:r w:rsidRPr="001315EB">
        <w:rPr>
          <w:rFonts w:ascii="Times New Roman" w:hAnsi="Times New Roman" w:cs="Times New Roman"/>
          <w:b/>
          <w:bCs/>
          <w:sz w:val="28"/>
          <w:szCs w:val="28"/>
        </w:rPr>
        <w:t xml:space="preserve">. Показатель </w:t>
      </w:r>
      <w:r w:rsidRPr="00A21C38">
        <w:rPr>
          <w:rFonts w:ascii="Times New Roman" w:hAnsi="Times New Roman" w:cs="Times New Roman"/>
          <w:b/>
          <w:bCs/>
          <w:sz w:val="28"/>
          <w:szCs w:val="28"/>
        </w:rPr>
        <w:t>«</w:t>
      </w:r>
      <w:r w:rsidR="00A21C38" w:rsidRPr="00A21C38">
        <w:rPr>
          <w:rFonts w:ascii="Times New Roman" w:hAnsi="Times New Roman"/>
          <w:sz w:val="28"/>
          <w:szCs w:val="28"/>
        </w:rPr>
        <w:t>Доля получателей услуг, удовлетворенных комфортностью предоставления услуг</w:t>
      </w:r>
      <w:r w:rsidRPr="00A21C38">
        <w:rPr>
          <w:rFonts w:ascii="Times New Roman" w:hAnsi="Times New Roman" w:cs="Times New Roman"/>
          <w:b/>
          <w:bCs/>
          <w:sz w:val="28"/>
          <w:szCs w:val="28"/>
        </w:rPr>
        <w:t>»</w:t>
      </w:r>
    </w:p>
    <w:p w:rsidR="009E2D3C" w:rsidRPr="00CD0B04" w:rsidRDefault="00E260B5" w:rsidP="009E2D3C">
      <w:pPr>
        <w:spacing w:after="0"/>
        <w:jc w:val="center"/>
        <w:rPr>
          <w:rFonts w:ascii="Times New Roman" w:hAnsi="Times New Roman"/>
          <w:b/>
          <w:sz w:val="28"/>
          <w:szCs w:val="28"/>
        </w:rPr>
      </w:pPr>
      <w:r>
        <w:rPr>
          <w:rFonts w:ascii="Times New Roman" w:hAnsi="Times New Roman"/>
          <w:b/>
          <w:sz w:val="28"/>
          <w:szCs w:val="28"/>
        </w:rPr>
        <w:t xml:space="preserve">Результаты образовательных организаций по </w:t>
      </w:r>
      <w:r w:rsidRPr="00CD0B04">
        <w:rPr>
          <w:rFonts w:ascii="Times New Roman" w:hAnsi="Times New Roman"/>
          <w:b/>
          <w:sz w:val="28"/>
          <w:szCs w:val="28"/>
        </w:rPr>
        <w:t xml:space="preserve"> </w:t>
      </w:r>
      <w:r>
        <w:rPr>
          <w:rFonts w:ascii="Times New Roman" w:hAnsi="Times New Roman" w:cs="Times New Roman"/>
          <w:b/>
          <w:bCs/>
          <w:sz w:val="28"/>
          <w:szCs w:val="28"/>
        </w:rPr>
        <w:t>к</w:t>
      </w:r>
      <w:r w:rsidRPr="00303972">
        <w:rPr>
          <w:rFonts w:ascii="Times New Roman" w:hAnsi="Times New Roman" w:cs="Times New Roman"/>
          <w:b/>
          <w:bCs/>
          <w:sz w:val="28"/>
          <w:szCs w:val="28"/>
        </w:rPr>
        <w:t>ритери</w:t>
      </w:r>
      <w:r>
        <w:rPr>
          <w:rFonts w:ascii="Times New Roman" w:hAnsi="Times New Roman" w:cs="Times New Roman"/>
          <w:b/>
          <w:bCs/>
          <w:sz w:val="28"/>
          <w:szCs w:val="28"/>
        </w:rPr>
        <w:t>ю 2</w:t>
      </w:r>
      <w:r w:rsidRPr="00303972">
        <w:rPr>
          <w:rFonts w:ascii="Times New Roman" w:hAnsi="Times New Roman" w:cs="Times New Roman"/>
          <w:b/>
          <w:bCs/>
          <w:sz w:val="28"/>
          <w:szCs w:val="28"/>
        </w:rPr>
        <w:t xml:space="preserve"> </w:t>
      </w:r>
      <w:r w:rsidRPr="00F479FB">
        <w:rPr>
          <w:rFonts w:ascii="Times New Roman" w:hAnsi="Times New Roman" w:cs="Times New Roman"/>
          <w:b/>
          <w:bCs/>
          <w:sz w:val="28"/>
          <w:szCs w:val="28"/>
        </w:rPr>
        <w:t>«Комфортность условий предо</w:t>
      </w:r>
      <w:r>
        <w:rPr>
          <w:rFonts w:ascii="Times New Roman" w:hAnsi="Times New Roman" w:cs="Times New Roman"/>
          <w:b/>
          <w:bCs/>
          <w:sz w:val="28"/>
          <w:szCs w:val="28"/>
        </w:rPr>
        <w:t>ставления услуг</w:t>
      </w:r>
      <w:r w:rsidRPr="00F479FB">
        <w:rPr>
          <w:rFonts w:ascii="Times New Roman" w:hAnsi="Times New Roman" w:cs="Times New Roman"/>
          <w:b/>
          <w:bCs/>
          <w:sz w:val="28"/>
          <w:szCs w:val="28"/>
        </w:rPr>
        <w:t>»</w:t>
      </w:r>
    </w:p>
    <w:p w:rsidR="009E2D3C" w:rsidRPr="00532B81" w:rsidRDefault="009E2D3C" w:rsidP="00532B81">
      <w:pPr>
        <w:spacing w:after="0" w:line="360" w:lineRule="auto"/>
        <w:ind w:firstLine="709"/>
        <w:jc w:val="both"/>
        <w:rPr>
          <w:rFonts w:ascii="Times New Roman" w:hAnsi="Times New Roman" w:cs="Times New Roman"/>
          <w:sz w:val="28"/>
          <w:szCs w:val="28"/>
        </w:rPr>
      </w:pPr>
    </w:p>
    <w:tbl>
      <w:tblPr>
        <w:tblW w:w="96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5544"/>
        <w:gridCol w:w="1424"/>
        <w:gridCol w:w="1310"/>
        <w:gridCol w:w="879"/>
      </w:tblGrid>
      <w:tr w:rsidR="00532B81" w:rsidRPr="00532B81" w:rsidTr="00200F5F">
        <w:trPr>
          <w:trHeight w:val="315"/>
          <w:tblHeader/>
        </w:trPr>
        <w:tc>
          <w:tcPr>
            <w:tcW w:w="542" w:type="dxa"/>
            <w:vAlign w:val="center"/>
          </w:tcPr>
          <w:p w:rsidR="00532B81" w:rsidRPr="00532B81" w:rsidRDefault="00532B81" w:rsidP="00777D9B">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 п/п</w:t>
            </w:r>
          </w:p>
        </w:tc>
        <w:tc>
          <w:tcPr>
            <w:tcW w:w="5544" w:type="dxa"/>
            <w:shd w:val="clear" w:color="auto" w:fill="auto"/>
            <w:noWrap/>
            <w:vAlign w:val="center"/>
            <w:hideMark/>
          </w:tcPr>
          <w:p w:rsidR="00532B81" w:rsidRPr="00532B81" w:rsidRDefault="00532B81" w:rsidP="00777D9B">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Показатель 2.1</w:t>
            </w:r>
          </w:p>
        </w:tc>
        <w:tc>
          <w:tcPr>
            <w:tcW w:w="1310"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Показтель 2.3.</w:t>
            </w:r>
          </w:p>
        </w:tc>
        <w:tc>
          <w:tcPr>
            <w:tcW w:w="879"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ИТОГ</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200F5F">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79"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bl>
    <w:p w:rsidR="009E2D3C" w:rsidRPr="00532B81" w:rsidRDefault="009E2D3C" w:rsidP="00532B81">
      <w:pPr>
        <w:spacing w:after="0" w:line="360" w:lineRule="auto"/>
        <w:ind w:firstLine="709"/>
        <w:jc w:val="both"/>
        <w:rPr>
          <w:rFonts w:ascii="Times New Roman" w:hAnsi="Times New Roman" w:cs="Times New Roman"/>
          <w:sz w:val="28"/>
          <w:szCs w:val="28"/>
        </w:rPr>
      </w:pPr>
    </w:p>
    <w:p w:rsidR="009E2D3C" w:rsidRPr="00532B81" w:rsidRDefault="00777D9B" w:rsidP="00532B81">
      <w:pPr>
        <w:spacing w:after="0" w:line="360" w:lineRule="auto"/>
        <w:ind w:firstLine="709"/>
        <w:jc w:val="both"/>
        <w:rPr>
          <w:rFonts w:ascii="Times New Roman" w:hAnsi="Times New Roman" w:cs="Times New Roman"/>
          <w:sz w:val="28"/>
          <w:szCs w:val="28"/>
        </w:rPr>
      </w:pPr>
      <w:r w:rsidRPr="00777D9B">
        <w:rPr>
          <w:rFonts w:ascii="Times New Roman" w:hAnsi="Times New Roman" w:cs="Times New Roman"/>
          <w:noProof/>
          <w:sz w:val="28"/>
          <w:szCs w:val="28"/>
        </w:rPr>
        <w:drawing>
          <wp:inline distT="0" distB="0" distL="0" distR="0">
            <wp:extent cx="4572000" cy="27432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2C3E" w:rsidRPr="00532B81" w:rsidRDefault="00922C3E" w:rsidP="00532B81">
      <w:pPr>
        <w:spacing w:after="0" w:line="360" w:lineRule="auto"/>
        <w:ind w:firstLine="709"/>
        <w:jc w:val="both"/>
        <w:rPr>
          <w:rFonts w:ascii="Times New Roman" w:hAnsi="Times New Roman" w:cs="Times New Roman"/>
          <w:sz w:val="28"/>
          <w:szCs w:val="28"/>
        </w:rPr>
      </w:pPr>
    </w:p>
    <w:p w:rsidR="00777D9B" w:rsidRDefault="00777D9B">
      <w:pPr>
        <w:spacing w:after="0"/>
        <w:jc w:val="both"/>
        <w:rPr>
          <w:rFonts w:ascii="Times New Roman" w:hAnsi="Times New Roman" w:cs="Times New Roman"/>
          <w:b/>
          <w:bCs/>
          <w:sz w:val="28"/>
          <w:szCs w:val="28"/>
        </w:rPr>
      </w:pPr>
      <w:r>
        <w:rPr>
          <w:rFonts w:ascii="Times New Roman" w:hAnsi="Times New Roman" w:cs="Times New Roman"/>
          <w:b/>
          <w:bCs/>
          <w:sz w:val="28"/>
          <w:szCs w:val="28"/>
        </w:rPr>
        <w:br w:type="page"/>
      </w:r>
    </w:p>
    <w:p w:rsidR="009E2D3C" w:rsidRPr="00126E3E" w:rsidRDefault="009E2D3C" w:rsidP="009E2D3C">
      <w:pPr>
        <w:rPr>
          <w:rFonts w:ascii="Times New Roman" w:hAnsi="Times New Roman" w:cs="Times New Roman"/>
          <w:b/>
          <w:bCs/>
          <w:sz w:val="28"/>
          <w:szCs w:val="28"/>
        </w:rPr>
      </w:pPr>
      <w:r w:rsidRPr="00126E3E">
        <w:rPr>
          <w:rFonts w:ascii="Times New Roman" w:hAnsi="Times New Roman" w:cs="Times New Roman"/>
          <w:b/>
          <w:bCs/>
          <w:sz w:val="28"/>
          <w:szCs w:val="28"/>
        </w:rPr>
        <w:lastRenderedPageBreak/>
        <w:t>3. Критерий «Доступность услуг для инвалидов»</w:t>
      </w:r>
    </w:p>
    <w:p w:rsidR="009E2D3C" w:rsidRPr="004A6BD4" w:rsidRDefault="009E2D3C" w:rsidP="00777D9B">
      <w:pPr>
        <w:jc w:val="both"/>
        <w:rPr>
          <w:rFonts w:ascii="Times New Roman" w:hAnsi="Times New Roman" w:cs="Times New Roman"/>
          <w:b/>
          <w:bCs/>
          <w:sz w:val="28"/>
          <w:szCs w:val="28"/>
        </w:rPr>
      </w:pPr>
      <w:r w:rsidRPr="00126E3E">
        <w:rPr>
          <w:rFonts w:ascii="Times New Roman" w:hAnsi="Times New Roman" w:cs="Times New Roman"/>
          <w:b/>
          <w:bCs/>
          <w:sz w:val="28"/>
          <w:szCs w:val="28"/>
        </w:rPr>
        <w:t>3.1. Показатель «</w:t>
      </w:r>
      <w:r w:rsidRPr="00126E3E">
        <w:rPr>
          <w:rFonts w:ascii="Times New Roman" w:hAnsi="Times New Roman" w:cs="Times New Roman"/>
          <w:sz w:val="28"/>
          <w:szCs w:val="28"/>
        </w:rPr>
        <w:t>Оборудование территории, прилегающей к организации и ее помещений с учетом доступности для инвалидов</w:t>
      </w:r>
      <w:r w:rsidRPr="00126E3E">
        <w:rPr>
          <w:rFonts w:ascii="Times New Roman" w:hAnsi="Times New Roman" w:cs="Times New Roman"/>
          <w:b/>
          <w:bCs/>
          <w:sz w:val="28"/>
          <w:szCs w:val="28"/>
        </w:rPr>
        <w:t>»</w:t>
      </w:r>
    </w:p>
    <w:p w:rsidR="009E2D3C" w:rsidRPr="00126E3E" w:rsidRDefault="009E2D3C" w:rsidP="00777D9B">
      <w:pPr>
        <w:jc w:val="both"/>
        <w:rPr>
          <w:rFonts w:ascii="Times New Roman" w:hAnsi="Times New Roman" w:cs="Times New Roman"/>
          <w:sz w:val="28"/>
          <w:szCs w:val="28"/>
        </w:rPr>
      </w:pPr>
      <w:r w:rsidRPr="00126E3E">
        <w:rPr>
          <w:rFonts w:ascii="Times New Roman" w:hAnsi="Times New Roman" w:cs="Times New Roman"/>
          <w:b/>
          <w:bCs/>
          <w:sz w:val="28"/>
          <w:szCs w:val="28"/>
        </w:rPr>
        <w:t>3.2. Показатель «</w:t>
      </w:r>
      <w:r w:rsidRPr="00126E3E">
        <w:rPr>
          <w:rFonts w:ascii="Times New Roman" w:hAnsi="Times New Roman" w:cs="Times New Roman"/>
          <w:sz w:val="28"/>
          <w:szCs w:val="28"/>
        </w:rPr>
        <w:t>Обеспечение в организации условий доступности, позволяющих инвалидам получать услуги наравне с другими</w:t>
      </w:r>
      <w:r w:rsidRPr="00126E3E">
        <w:rPr>
          <w:rFonts w:ascii="Times New Roman" w:hAnsi="Times New Roman" w:cs="Times New Roman"/>
          <w:b/>
          <w:bCs/>
          <w:sz w:val="28"/>
          <w:szCs w:val="28"/>
        </w:rPr>
        <w:t>»</w:t>
      </w:r>
    </w:p>
    <w:p w:rsidR="009E2D3C" w:rsidRPr="00126E3E" w:rsidRDefault="009E2D3C" w:rsidP="00777D9B">
      <w:pPr>
        <w:jc w:val="both"/>
        <w:rPr>
          <w:rFonts w:ascii="Times New Roman" w:hAnsi="Times New Roman" w:cs="Times New Roman"/>
          <w:sz w:val="28"/>
          <w:szCs w:val="28"/>
        </w:rPr>
      </w:pPr>
      <w:r w:rsidRPr="00126E3E">
        <w:rPr>
          <w:rFonts w:ascii="Times New Roman" w:hAnsi="Times New Roman" w:cs="Times New Roman"/>
          <w:b/>
          <w:bCs/>
          <w:sz w:val="28"/>
          <w:szCs w:val="28"/>
        </w:rPr>
        <w:t>3.3. Показатель «</w:t>
      </w:r>
      <w:r w:rsidRPr="00126E3E">
        <w:rPr>
          <w:rFonts w:ascii="Times New Roman" w:hAnsi="Times New Roman" w:cs="Times New Roman"/>
          <w:sz w:val="28"/>
          <w:szCs w:val="28"/>
        </w:rPr>
        <w:t>Доля получателей услуг, удовлетворенных доступностью услуг для инвалидов</w:t>
      </w:r>
      <w:r w:rsidRPr="00126E3E">
        <w:rPr>
          <w:rFonts w:ascii="Times New Roman" w:hAnsi="Times New Roman" w:cs="Times New Roman"/>
          <w:b/>
          <w:bCs/>
          <w:sz w:val="28"/>
          <w:szCs w:val="28"/>
        </w:rPr>
        <w:t>»</w:t>
      </w:r>
    </w:p>
    <w:p w:rsidR="009E2D3C" w:rsidRDefault="00E260B5" w:rsidP="009E2D3C">
      <w:pPr>
        <w:spacing w:after="0"/>
        <w:jc w:val="center"/>
        <w:rPr>
          <w:rFonts w:ascii="Times New Roman" w:hAnsi="Times New Roman"/>
          <w:b/>
          <w:sz w:val="28"/>
          <w:szCs w:val="28"/>
        </w:rPr>
      </w:pPr>
      <w:r>
        <w:rPr>
          <w:rFonts w:ascii="Times New Roman" w:hAnsi="Times New Roman"/>
          <w:b/>
          <w:sz w:val="28"/>
          <w:szCs w:val="28"/>
        </w:rPr>
        <w:t>Результаты образовательных организаций по критерию 3</w:t>
      </w:r>
      <w:r w:rsidR="009E2D3C" w:rsidRPr="00CD0B04">
        <w:rPr>
          <w:rFonts w:ascii="Times New Roman" w:hAnsi="Times New Roman"/>
          <w:b/>
          <w:sz w:val="28"/>
          <w:szCs w:val="28"/>
        </w:rPr>
        <w:t xml:space="preserve"> </w:t>
      </w:r>
      <w:r w:rsidRPr="00126E3E">
        <w:rPr>
          <w:rFonts w:ascii="Times New Roman" w:hAnsi="Times New Roman" w:cs="Times New Roman"/>
          <w:b/>
          <w:bCs/>
          <w:sz w:val="28"/>
          <w:szCs w:val="28"/>
        </w:rPr>
        <w:t>«Доступность услуг для инвалидов»</w:t>
      </w:r>
    </w:p>
    <w:tbl>
      <w:tblPr>
        <w:tblW w:w="100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576"/>
        <w:gridCol w:w="1424"/>
        <w:gridCol w:w="1310"/>
        <w:gridCol w:w="1310"/>
        <w:gridCol w:w="879"/>
      </w:tblGrid>
      <w:tr w:rsidR="00535A09" w:rsidRPr="00535A09" w:rsidTr="00535A09">
        <w:trPr>
          <w:trHeight w:val="315"/>
          <w:tblHeader/>
        </w:trPr>
        <w:tc>
          <w:tcPr>
            <w:tcW w:w="542" w:type="dxa"/>
            <w:vAlign w:val="center"/>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 п/п</w:t>
            </w:r>
          </w:p>
        </w:tc>
        <w:tc>
          <w:tcPr>
            <w:tcW w:w="4576"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Показатель 3</w:t>
            </w:r>
            <w:r w:rsidRPr="00532B81">
              <w:rPr>
                <w:rFonts w:ascii="Times New Roman" w:eastAsia="Times New Roman" w:hAnsi="Times New Roman" w:cs="Times New Roman"/>
                <w:b/>
                <w:spacing w:val="-6"/>
                <w:sz w:val="24"/>
                <w:szCs w:val="24"/>
              </w:rPr>
              <w:t>.1</w:t>
            </w:r>
          </w:p>
        </w:tc>
        <w:tc>
          <w:tcPr>
            <w:tcW w:w="1310"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Показтель 3.2</w:t>
            </w:r>
            <w:r w:rsidRPr="00532B81">
              <w:rPr>
                <w:rFonts w:ascii="Times New Roman" w:eastAsia="Times New Roman" w:hAnsi="Times New Roman" w:cs="Times New Roman"/>
                <w:b/>
                <w:spacing w:val="-6"/>
                <w:sz w:val="24"/>
                <w:szCs w:val="24"/>
              </w:rPr>
              <w:t>.</w:t>
            </w:r>
          </w:p>
        </w:tc>
        <w:tc>
          <w:tcPr>
            <w:tcW w:w="1310"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Показтель 3.2</w:t>
            </w:r>
            <w:r w:rsidRPr="00532B81">
              <w:rPr>
                <w:rFonts w:ascii="Times New Roman" w:eastAsia="Times New Roman" w:hAnsi="Times New Roman" w:cs="Times New Roman"/>
                <w:b/>
                <w:spacing w:val="-6"/>
                <w:sz w:val="24"/>
                <w:szCs w:val="24"/>
              </w:rPr>
              <w:t>.</w:t>
            </w:r>
          </w:p>
        </w:tc>
        <w:tc>
          <w:tcPr>
            <w:tcW w:w="879" w:type="dxa"/>
            <w:shd w:val="clear" w:color="auto" w:fill="auto"/>
            <w:noWrap/>
            <w:vAlign w:val="center"/>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b/>
                <w:spacing w:val="-6"/>
                <w:sz w:val="24"/>
                <w:szCs w:val="24"/>
              </w:rPr>
              <w:t>ИТОГ</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bl>
    <w:p w:rsidR="009E2D3C" w:rsidRPr="00535A09" w:rsidRDefault="009E2D3C" w:rsidP="00535A09">
      <w:pPr>
        <w:jc w:val="both"/>
        <w:rPr>
          <w:rFonts w:ascii="Times New Roman" w:hAnsi="Times New Roman" w:cs="Times New Roman"/>
          <w:sz w:val="28"/>
          <w:szCs w:val="28"/>
        </w:rPr>
      </w:pPr>
    </w:p>
    <w:p w:rsidR="003E3EF9" w:rsidRPr="00535A09" w:rsidRDefault="00607DA6" w:rsidP="00607DA6">
      <w:pPr>
        <w:jc w:val="center"/>
        <w:rPr>
          <w:rFonts w:ascii="Times New Roman" w:hAnsi="Times New Roman" w:cs="Times New Roman"/>
          <w:sz w:val="28"/>
          <w:szCs w:val="28"/>
        </w:rPr>
      </w:pPr>
      <w:r w:rsidRPr="00607DA6">
        <w:rPr>
          <w:rFonts w:ascii="Times New Roman" w:hAnsi="Times New Roman" w:cs="Times New Roman"/>
          <w:noProof/>
          <w:sz w:val="28"/>
          <w:szCs w:val="28"/>
        </w:rPr>
        <w:drawing>
          <wp:inline distT="0" distB="0" distL="0" distR="0">
            <wp:extent cx="4572000" cy="2924175"/>
            <wp:effectExtent l="19050" t="0" r="1905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EF9" w:rsidRPr="00535A09" w:rsidRDefault="003E3EF9" w:rsidP="00535A09">
      <w:pPr>
        <w:jc w:val="both"/>
        <w:rPr>
          <w:rFonts w:ascii="Times New Roman" w:hAnsi="Times New Roman" w:cs="Times New Roman"/>
          <w:sz w:val="28"/>
          <w:szCs w:val="28"/>
        </w:rPr>
      </w:pPr>
    </w:p>
    <w:p w:rsidR="009E2D3C" w:rsidRPr="006D3B97" w:rsidRDefault="009E2D3C" w:rsidP="006D3B97">
      <w:pPr>
        <w:spacing w:after="0"/>
        <w:rPr>
          <w:rFonts w:ascii="Times New Roman" w:hAnsi="Times New Roman"/>
          <w:b/>
          <w:sz w:val="28"/>
          <w:szCs w:val="28"/>
        </w:rPr>
      </w:pPr>
      <w:r w:rsidRPr="00126E3E">
        <w:rPr>
          <w:rFonts w:ascii="Times New Roman" w:hAnsi="Times New Roman" w:cs="Times New Roman"/>
          <w:b/>
          <w:bCs/>
          <w:sz w:val="28"/>
          <w:szCs w:val="28"/>
        </w:rPr>
        <w:t>4. Критерий «Доброжелательность, вежливость работников организаций социального обслуживания»</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4.1.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Pr="00126E3E">
        <w:rPr>
          <w:rFonts w:ascii="Times New Roman" w:hAnsi="Times New Roman" w:cs="Times New Roman"/>
          <w:b/>
          <w:bCs/>
          <w:sz w:val="28"/>
          <w:szCs w:val="28"/>
        </w:rPr>
        <w:t>»</w:t>
      </w:r>
    </w:p>
    <w:p w:rsidR="009E2D3C" w:rsidRPr="00126E3E" w:rsidRDefault="009E2D3C" w:rsidP="009E2D3C">
      <w:pPr>
        <w:jc w:val="both"/>
        <w:rPr>
          <w:rFonts w:ascii="Times New Roman" w:hAnsi="Times New Roman" w:cs="Times New Roman"/>
          <w:b/>
          <w:bCs/>
          <w:sz w:val="28"/>
          <w:szCs w:val="28"/>
        </w:rPr>
      </w:pPr>
      <w:r w:rsidRPr="00126E3E">
        <w:rPr>
          <w:rFonts w:ascii="Times New Roman" w:hAnsi="Times New Roman" w:cs="Times New Roman"/>
          <w:b/>
          <w:bCs/>
          <w:sz w:val="28"/>
          <w:szCs w:val="28"/>
        </w:rPr>
        <w:t>4.2.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sidRPr="00126E3E">
        <w:rPr>
          <w:rFonts w:ascii="Times New Roman" w:hAnsi="Times New Roman" w:cs="Times New Roman"/>
          <w:b/>
          <w:bCs/>
          <w:sz w:val="28"/>
          <w:szCs w:val="28"/>
        </w:rPr>
        <w:t>»</w:t>
      </w:r>
    </w:p>
    <w:p w:rsidR="009E2D3C" w:rsidRPr="00126E3E" w:rsidRDefault="009E2D3C" w:rsidP="009E2D3C">
      <w:pPr>
        <w:jc w:val="both"/>
        <w:rPr>
          <w:rFonts w:ascii="Times New Roman" w:hAnsi="Times New Roman" w:cs="Times New Roman"/>
          <w:b/>
          <w:bCs/>
          <w:sz w:val="28"/>
          <w:szCs w:val="28"/>
        </w:rPr>
      </w:pPr>
      <w:r w:rsidRPr="00126E3E">
        <w:rPr>
          <w:rFonts w:ascii="Times New Roman" w:hAnsi="Times New Roman" w:cs="Times New Roman"/>
          <w:b/>
          <w:bCs/>
          <w:sz w:val="28"/>
          <w:szCs w:val="28"/>
        </w:rPr>
        <w:t>4.3.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Pr="00126E3E">
        <w:rPr>
          <w:rFonts w:ascii="Times New Roman" w:hAnsi="Times New Roman" w:cs="Times New Roman"/>
          <w:b/>
          <w:bCs/>
          <w:sz w:val="28"/>
          <w:szCs w:val="28"/>
        </w:rPr>
        <w:t>»</w:t>
      </w:r>
    </w:p>
    <w:p w:rsidR="00E260B5" w:rsidRDefault="00E260B5" w:rsidP="00E260B5">
      <w:pPr>
        <w:spacing w:after="0"/>
        <w:jc w:val="center"/>
        <w:rPr>
          <w:rFonts w:ascii="Times New Roman" w:hAnsi="Times New Roman"/>
          <w:b/>
          <w:sz w:val="28"/>
          <w:szCs w:val="28"/>
        </w:rPr>
      </w:pPr>
      <w:r>
        <w:rPr>
          <w:rFonts w:ascii="Times New Roman" w:hAnsi="Times New Roman"/>
          <w:b/>
          <w:sz w:val="28"/>
          <w:szCs w:val="28"/>
        </w:rPr>
        <w:t>Результаты образовательных организаций по критерию 4</w:t>
      </w:r>
      <w:r w:rsidRPr="00CD0B04">
        <w:rPr>
          <w:rFonts w:ascii="Times New Roman" w:hAnsi="Times New Roman"/>
          <w:b/>
          <w:sz w:val="28"/>
          <w:szCs w:val="28"/>
        </w:rPr>
        <w:t xml:space="preserve"> </w:t>
      </w:r>
      <w:r w:rsidRPr="00126E3E">
        <w:rPr>
          <w:rFonts w:ascii="Times New Roman" w:hAnsi="Times New Roman" w:cs="Times New Roman"/>
          <w:b/>
          <w:bCs/>
          <w:sz w:val="28"/>
          <w:szCs w:val="28"/>
        </w:rPr>
        <w:t>«Доброжелательность, вежливость работников организаций социального обслуживания»</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4873"/>
        <w:gridCol w:w="1424"/>
        <w:gridCol w:w="1310"/>
        <w:gridCol w:w="1310"/>
        <w:gridCol w:w="884"/>
      </w:tblGrid>
      <w:tr w:rsidR="00133169" w:rsidRPr="00133169" w:rsidTr="00133169">
        <w:trPr>
          <w:trHeight w:val="315"/>
          <w:tblHeader/>
        </w:trPr>
        <w:tc>
          <w:tcPr>
            <w:tcW w:w="684" w:type="dxa"/>
            <w:vAlign w:val="center"/>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 п/п</w:t>
            </w:r>
          </w:p>
        </w:tc>
        <w:tc>
          <w:tcPr>
            <w:tcW w:w="4873"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Показатель 4.1</w:t>
            </w:r>
          </w:p>
        </w:tc>
        <w:tc>
          <w:tcPr>
            <w:tcW w:w="1310"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1310"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884"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b/>
                <w:spacing w:val="-6"/>
                <w:sz w:val="24"/>
                <w:szCs w:val="24"/>
              </w:rPr>
              <w:t>ИТОГ</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bl>
    <w:p w:rsidR="00133169" w:rsidRPr="00133169" w:rsidRDefault="003A26E7" w:rsidP="00C31E0B">
      <w:pPr>
        <w:spacing w:after="0" w:line="240" w:lineRule="auto"/>
        <w:jc w:val="center"/>
        <w:rPr>
          <w:rFonts w:ascii="Times New Roman" w:hAnsi="Times New Roman" w:cs="Times New Roman"/>
          <w:sz w:val="28"/>
          <w:szCs w:val="28"/>
        </w:rPr>
      </w:pPr>
      <w:r w:rsidRPr="003A26E7">
        <w:rPr>
          <w:rFonts w:ascii="Times New Roman" w:hAnsi="Times New Roman" w:cs="Times New Roman"/>
          <w:noProof/>
          <w:sz w:val="28"/>
          <w:szCs w:val="28"/>
        </w:rPr>
        <w:lastRenderedPageBreak/>
        <w:drawing>
          <wp:inline distT="0" distB="0" distL="0" distR="0">
            <wp:extent cx="4572000" cy="31146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2C3E" w:rsidRPr="00133169" w:rsidRDefault="00922C3E" w:rsidP="00133169">
      <w:pPr>
        <w:spacing w:after="0" w:line="240" w:lineRule="auto"/>
        <w:jc w:val="both"/>
        <w:rPr>
          <w:rFonts w:ascii="Times New Roman" w:hAnsi="Times New Roman" w:cs="Times New Roman"/>
          <w:sz w:val="28"/>
          <w:szCs w:val="28"/>
        </w:rPr>
      </w:pPr>
    </w:p>
    <w:p w:rsidR="009E2D3C" w:rsidRPr="00126E3E" w:rsidRDefault="009E2D3C" w:rsidP="00332BF9">
      <w:pPr>
        <w:spacing w:after="0"/>
        <w:jc w:val="both"/>
        <w:rPr>
          <w:rFonts w:ascii="Times New Roman" w:hAnsi="Times New Roman" w:cs="Times New Roman"/>
          <w:b/>
          <w:bCs/>
          <w:sz w:val="28"/>
          <w:szCs w:val="28"/>
        </w:rPr>
      </w:pPr>
      <w:r w:rsidRPr="00126E3E">
        <w:rPr>
          <w:rFonts w:ascii="Times New Roman" w:hAnsi="Times New Roman" w:cs="Times New Roman"/>
          <w:b/>
          <w:bCs/>
          <w:sz w:val="28"/>
          <w:szCs w:val="28"/>
        </w:rPr>
        <w:t>5. Критерий «Удовлетворенность условиями оказания услуг»</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5.1. Показатель «</w:t>
      </w:r>
      <w:r w:rsidRPr="00126E3E">
        <w:rPr>
          <w:rFonts w:ascii="Times New Roman" w:hAnsi="Times New Roman" w:cs="Times New Roman"/>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Pr="00126E3E">
        <w:rPr>
          <w:rFonts w:ascii="Times New Roman" w:hAnsi="Times New Roman" w:cs="Times New Roman"/>
          <w:b/>
          <w:bCs/>
          <w:sz w:val="28"/>
          <w:szCs w:val="28"/>
        </w:rPr>
        <w:t>»</w:t>
      </w:r>
    </w:p>
    <w:p w:rsidR="009E2D3C" w:rsidRPr="00126E3E" w:rsidRDefault="009E2D3C" w:rsidP="00C31E0B">
      <w:pPr>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5.2. Показатель «</w:t>
      </w:r>
      <w:r w:rsidRPr="00126E3E">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sidRPr="00126E3E">
        <w:rPr>
          <w:rFonts w:ascii="Times New Roman" w:hAnsi="Times New Roman" w:cs="Times New Roman"/>
          <w:b/>
          <w:bCs/>
          <w:sz w:val="28"/>
          <w:szCs w:val="28"/>
        </w:rPr>
        <w:t>»</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5.3. Показатель «</w:t>
      </w:r>
      <w:r w:rsidRPr="00126E3E">
        <w:rPr>
          <w:rFonts w:ascii="Times New Roman" w:hAnsi="Times New Roman" w:cs="Times New Roman"/>
          <w:sz w:val="28"/>
          <w:szCs w:val="28"/>
        </w:rPr>
        <w:t>Доля получателей услуг, удовлетворенных в целом условиями оказания услуг в организации</w:t>
      </w:r>
      <w:r w:rsidRPr="00126E3E">
        <w:rPr>
          <w:rFonts w:ascii="Times New Roman" w:hAnsi="Times New Roman" w:cs="Times New Roman"/>
          <w:b/>
          <w:bCs/>
          <w:sz w:val="28"/>
          <w:szCs w:val="28"/>
        </w:rPr>
        <w:t>»</w:t>
      </w:r>
    </w:p>
    <w:p w:rsidR="00C31E0B" w:rsidRPr="00C31E0B" w:rsidRDefault="00E260B5" w:rsidP="00E260B5">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Результаты образовательных организаций по критерию 5 </w:t>
      </w:r>
      <w:r w:rsidRPr="00126E3E">
        <w:rPr>
          <w:rFonts w:ascii="Times New Roman" w:hAnsi="Times New Roman" w:cs="Times New Roman"/>
          <w:b/>
          <w:bCs/>
          <w:sz w:val="28"/>
          <w:szCs w:val="28"/>
        </w:rPr>
        <w:t>«Удовлетворенность условиями оказания услуг»</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987"/>
        <w:gridCol w:w="1424"/>
        <w:gridCol w:w="1310"/>
        <w:gridCol w:w="1310"/>
        <w:gridCol w:w="917"/>
      </w:tblGrid>
      <w:tr w:rsidR="00C31E0B" w:rsidRPr="00C31E0B" w:rsidTr="00C31E0B">
        <w:trPr>
          <w:trHeight w:val="315"/>
          <w:tblHeader/>
        </w:trPr>
        <w:tc>
          <w:tcPr>
            <w:tcW w:w="542" w:type="dxa"/>
            <w:vAlign w:val="center"/>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 п/п</w:t>
            </w:r>
          </w:p>
        </w:tc>
        <w:tc>
          <w:tcPr>
            <w:tcW w:w="4987"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Показатель 4.1</w:t>
            </w:r>
          </w:p>
        </w:tc>
        <w:tc>
          <w:tcPr>
            <w:tcW w:w="1310"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1310"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917"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b/>
                <w:spacing w:val="-6"/>
                <w:sz w:val="24"/>
                <w:szCs w:val="24"/>
              </w:rPr>
              <w:t>ИТОГ</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bl>
    <w:p w:rsidR="009E2D3C" w:rsidRPr="00C31E0B" w:rsidRDefault="009E2D3C" w:rsidP="009E2D3C">
      <w:pPr>
        <w:spacing w:after="0" w:line="360" w:lineRule="auto"/>
        <w:ind w:firstLine="709"/>
        <w:jc w:val="both"/>
        <w:rPr>
          <w:rFonts w:ascii="Times New Roman" w:hAnsi="Times New Roman" w:cs="Times New Roman"/>
          <w:sz w:val="28"/>
          <w:szCs w:val="28"/>
        </w:rPr>
      </w:pPr>
    </w:p>
    <w:p w:rsidR="009E2D3C" w:rsidRPr="00C31E0B" w:rsidRDefault="00B1435E" w:rsidP="00C31E0B">
      <w:pPr>
        <w:spacing w:after="0" w:line="360" w:lineRule="auto"/>
        <w:ind w:firstLine="709"/>
        <w:jc w:val="both"/>
        <w:rPr>
          <w:rFonts w:ascii="Times New Roman" w:hAnsi="Times New Roman" w:cs="Times New Roman"/>
          <w:sz w:val="28"/>
          <w:szCs w:val="28"/>
        </w:rPr>
      </w:pPr>
      <w:r w:rsidRPr="00B1435E">
        <w:rPr>
          <w:rFonts w:ascii="Times New Roman" w:hAnsi="Times New Roman" w:cs="Times New Roman"/>
          <w:noProof/>
          <w:sz w:val="28"/>
          <w:szCs w:val="28"/>
        </w:rPr>
        <w:lastRenderedPageBreak/>
        <w:drawing>
          <wp:inline distT="0" distB="0" distL="0" distR="0">
            <wp:extent cx="4572000" cy="29241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2C3E" w:rsidRPr="00C31E0B" w:rsidRDefault="00922C3E" w:rsidP="00C31E0B">
      <w:pPr>
        <w:spacing w:after="0" w:line="360" w:lineRule="auto"/>
        <w:ind w:firstLine="709"/>
        <w:jc w:val="both"/>
        <w:rPr>
          <w:rFonts w:ascii="Times New Roman" w:hAnsi="Times New Roman" w:cs="Times New Roman"/>
          <w:sz w:val="28"/>
          <w:szCs w:val="28"/>
        </w:rPr>
      </w:pPr>
    </w:p>
    <w:p w:rsidR="00B43771" w:rsidRPr="002D0C20" w:rsidRDefault="00B43771" w:rsidP="002D0C20">
      <w:pPr>
        <w:spacing w:after="0"/>
        <w:jc w:val="both"/>
        <w:rPr>
          <w:rFonts w:ascii="Times New Roman" w:hAnsi="Times New Roman" w:cs="Times New Roman"/>
          <w:sz w:val="28"/>
          <w:szCs w:val="28"/>
        </w:rPr>
      </w:pPr>
      <w:r>
        <w:rPr>
          <w:rFonts w:ascii="Times New Roman" w:eastAsia="Times New Roman" w:hAnsi="Times New Roman" w:cs="Times New Roman"/>
          <w:b/>
          <w:sz w:val="28"/>
          <w:szCs w:val="28"/>
        </w:rPr>
        <w:t>Глава 4</w:t>
      </w:r>
      <w:r w:rsidRPr="00302C9E">
        <w:rPr>
          <w:rFonts w:ascii="Times New Roman" w:eastAsia="Times New Roman" w:hAnsi="Times New Roman" w:cs="Times New Roman"/>
          <w:b/>
          <w:sz w:val="28"/>
          <w:szCs w:val="28"/>
        </w:rPr>
        <w:t>. Анализ рейтингов и их сопоставление с нормативно установленными значениями оцениваемых параметров</w:t>
      </w:r>
    </w:p>
    <w:p w:rsidR="00B43771" w:rsidRPr="00296F68" w:rsidRDefault="00B43771" w:rsidP="00B43771">
      <w:pPr>
        <w:spacing w:after="0" w:line="259" w:lineRule="auto"/>
        <w:jc w:val="center"/>
        <w:rPr>
          <w:rFonts w:ascii="Times New Roman" w:eastAsia="Times New Roman" w:hAnsi="Times New Roman" w:cs="Times New Roman"/>
          <w:b/>
          <w:sz w:val="28"/>
          <w:szCs w:val="28"/>
        </w:rPr>
      </w:pPr>
    </w:p>
    <w:p w:rsidR="00CF4658" w:rsidRPr="00002FFA" w:rsidRDefault="00CF4658" w:rsidP="00B1435E">
      <w:pPr>
        <w:spacing w:after="0" w:line="360" w:lineRule="auto"/>
        <w:ind w:firstLine="709"/>
        <w:jc w:val="both"/>
        <w:rPr>
          <w:rFonts w:ascii="Times New Roman" w:eastAsia="Times New Roman" w:hAnsi="Times New Roman" w:cs="Times New Roman"/>
          <w:sz w:val="28"/>
          <w:szCs w:val="28"/>
        </w:rPr>
      </w:pPr>
      <w:r w:rsidRPr="00002FFA">
        <w:rPr>
          <w:rFonts w:ascii="Times New Roman" w:eastAsia="Times New Roman" w:hAnsi="Times New Roman" w:cs="Times New Roman"/>
          <w:sz w:val="28"/>
          <w:szCs w:val="28"/>
        </w:rPr>
        <w:t xml:space="preserve">Наилучшим уровнем по фактической оценке качества работы </w:t>
      </w:r>
      <w:r>
        <w:rPr>
          <w:rFonts w:ascii="Times New Roman" w:eastAsia="Times New Roman" w:hAnsi="Times New Roman" w:cs="Times New Roman"/>
          <w:sz w:val="28"/>
          <w:szCs w:val="28"/>
        </w:rPr>
        <w:t>образовательных организаций</w:t>
      </w:r>
      <w:r w:rsidRPr="00002FFA">
        <w:rPr>
          <w:rFonts w:ascii="Times New Roman" w:eastAsia="Times New Roman" w:hAnsi="Times New Roman" w:cs="Times New Roman"/>
          <w:sz w:val="28"/>
          <w:szCs w:val="28"/>
        </w:rPr>
        <w:t xml:space="preserve">, подведомственных </w:t>
      </w:r>
      <w:r w:rsidR="00C31E0B">
        <w:rPr>
          <w:rFonts w:ascii="Times New Roman" w:hAnsi="Times New Roman" w:cs="Times New Roman"/>
          <w:sz w:val="28"/>
          <w:szCs w:val="28"/>
        </w:rPr>
        <w:t>м</w:t>
      </w:r>
      <w:r w:rsidRPr="00522064">
        <w:rPr>
          <w:rFonts w:ascii="Times New Roman" w:hAnsi="Times New Roman" w:cs="Times New Roman"/>
          <w:sz w:val="28"/>
          <w:szCs w:val="28"/>
        </w:rPr>
        <w:t>инистерств</w:t>
      </w:r>
      <w:r>
        <w:rPr>
          <w:rFonts w:ascii="Times New Roman" w:hAnsi="Times New Roman" w:cs="Times New Roman"/>
          <w:sz w:val="28"/>
          <w:szCs w:val="28"/>
        </w:rPr>
        <w:t>у</w:t>
      </w:r>
      <w:r w:rsidRPr="00522064">
        <w:rPr>
          <w:rFonts w:ascii="Times New Roman" w:hAnsi="Times New Roman" w:cs="Times New Roman"/>
          <w:sz w:val="28"/>
          <w:szCs w:val="28"/>
        </w:rPr>
        <w:t xml:space="preserve"> </w:t>
      </w:r>
      <w:r>
        <w:rPr>
          <w:rFonts w:ascii="Times New Roman" w:hAnsi="Times New Roman" w:cs="Times New Roman"/>
          <w:sz w:val="28"/>
          <w:szCs w:val="28"/>
        </w:rPr>
        <w:t>образования Кировской области</w:t>
      </w:r>
      <w:r>
        <w:rPr>
          <w:rFonts w:ascii="Times New Roman" w:eastAsia="Times New Roman" w:hAnsi="Times New Roman" w:cs="Times New Roman"/>
          <w:sz w:val="28"/>
          <w:szCs w:val="28"/>
        </w:rPr>
        <w:t xml:space="preserve"> </w:t>
      </w:r>
      <w:r w:rsidRPr="00002FFA">
        <w:rPr>
          <w:rFonts w:ascii="Times New Roman" w:eastAsia="Times New Roman" w:hAnsi="Times New Roman" w:cs="Times New Roman"/>
          <w:sz w:val="28"/>
          <w:szCs w:val="28"/>
        </w:rPr>
        <w:t>в разрезе отдельных групп показателей являются:</w:t>
      </w:r>
    </w:p>
    <w:p w:rsidR="00CF4658" w:rsidRPr="009340FF" w:rsidRDefault="00CF4658" w:rsidP="00CF4658">
      <w:pPr>
        <w:jc w:val="both"/>
        <w:rPr>
          <w:rFonts w:ascii="Times New Roman" w:eastAsia="Times New Roman" w:hAnsi="Times New Roman" w:cs="Times New Roman"/>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первого критерия</w:t>
      </w:r>
      <w:r w:rsidRPr="00002FFA">
        <w:rPr>
          <w:rFonts w:ascii="Times New Roman" w:eastAsia="Times New Roman" w:hAnsi="Times New Roman" w:cs="Times New Roman"/>
          <w:b/>
          <w:sz w:val="28"/>
          <w:szCs w:val="28"/>
        </w:rPr>
        <w:t>:</w:t>
      </w:r>
      <w:r w:rsidRPr="00002FFA">
        <w:rPr>
          <w:rFonts w:ascii="Times New Roman" w:eastAsia="Times New Roman" w:hAnsi="Times New Roman" w:cs="Times New Roman"/>
          <w:sz w:val="28"/>
          <w:szCs w:val="28"/>
        </w:rPr>
        <w:t xml:space="preserve"> </w:t>
      </w:r>
    </w:p>
    <w:p w:rsidR="00CF4658" w:rsidRPr="00200119" w:rsidRDefault="00CF4658" w:rsidP="002D0C20">
      <w:pPr>
        <w:pStyle w:val="46"/>
        <w:tabs>
          <w:tab w:val="left" w:pos="993"/>
        </w:tabs>
        <w:spacing w:after="0" w:line="240" w:lineRule="auto"/>
        <w:ind w:left="0"/>
        <w:jc w:val="both"/>
        <w:outlineLvl w:val="0"/>
        <w:rPr>
          <w:rFonts w:ascii="Times New Roman" w:hAnsi="Times New Roman"/>
          <w:sz w:val="28"/>
          <w:szCs w:val="28"/>
          <w:lang w:eastAsia="en-US"/>
        </w:rPr>
      </w:pP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Мухино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Семушино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p>
    <w:p w:rsidR="00CF4658" w:rsidRPr="00200119" w:rsidRDefault="00CF4658" w:rsidP="00CF4658">
      <w:pPr>
        <w:jc w:val="both"/>
        <w:rPr>
          <w:rFonts w:ascii="Times New Roman" w:hAnsi="Times New Roman" w:cs="Times New Roman"/>
          <w:sz w:val="28"/>
          <w:szCs w:val="28"/>
        </w:rPr>
      </w:pPr>
    </w:p>
    <w:p w:rsidR="00CF4658" w:rsidRPr="00ED62B4" w:rsidRDefault="00CF4658" w:rsidP="00CF4658">
      <w:pPr>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второго критерия</w:t>
      </w:r>
      <w:r w:rsidRPr="00002FFA">
        <w:rPr>
          <w:rFonts w:ascii="Times New Roman" w:eastAsia="Times New Roman" w:hAnsi="Times New Roman" w:cs="Times New Roman"/>
          <w:b/>
          <w:sz w:val="28"/>
          <w:szCs w:val="28"/>
        </w:rPr>
        <w:t>:</w:t>
      </w:r>
    </w:p>
    <w:p w:rsidR="00CF4658" w:rsidRPr="00200119" w:rsidRDefault="00CF4658" w:rsidP="002D0C20">
      <w:pPr>
        <w:pStyle w:val="46"/>
        <w:tabs>
          <w:tab w:val="left" w:pos="993"/>
        </w:tabs>
        <w:spacing w:after="0" w:line="240" w:lineRule="auto"/>
        <w:ind w:left="0" w:firstLine="992"/>
        <w:jc w:val="both"/>
        <w:outlineLvl w:val="0"/>
        <w:rPr>
          <w:rFonts w:ascii="Times New Roman" w:hAnsi="Times New Roman"/>
          <w:sz w:val="28"/>
          <w:szCs w:val="28"/>
          <w:lang w:eastAsia="en-US"/>
        </w:rPr>
      </w:pPr>
      <w:r w:rsidRPr="00ED62B4">
        <w:rPr>
          <w:rFonts w:ascii="Times New Roman" w:eastAsia="Calibri"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Образовательный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центр</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Зуевка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Зуевка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Зуевка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Октябрьский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Мухино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00B1435E">
        <w:rPr>
          <w:rFonts w:ascii="Times New Roman" w:hAnsi="Times New Roman"/>
          <w:sz w:val="28"/>
          <w:szCs w:val="28"/>
          <w:lang w:eastAsia="en-US"/>
        </w:rPr>
        <w:t>. </w:t>
      </w:r>
      <w:r w:rsidRPr="00200119">
        <w:rPr>
          <w:rFonts w:ascii="Times New Roman" w:hAnsi="Times New Roman"/>
          <w:sz w:val="28"/>
          <w:szCs w:val="28"/>
          <w:lang w:eastAsia="en-US"/>
        </w:rPr>
        <w:t>Семушино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rPr>
        <w:t xml:space="preserve">; </w:t>
      </w:r>
    </w:p>
    <w:p w:rsidR="00CF4658" w:rsidRPr="00002FFA" w:rsidRDefault="00CF4658" w:rsidP="00CF4658">
      <w:pPr>
        <w:jc w:val="both"/>
        <w:rPr>
          <w:rFonts w:ascii="Times New Roman" w:hAnsi="Times New Roman"/>
          <w:sz w:val="28"/>
          <w:szCs w:val="28"/>
        </w:rPr>
      </w:pPr>
    </w:p>
    <w:p w:rsidR="00CF4658" w:rsidRPr="006A4893" w:rsidRDefault="00CF4658" w:rsidP="00CF4658">
      <w:pPr>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 по </w:t>
      </w:r>
      <w:r>
        <w:rPr>
          <w:rFonts w:ascii="Times New Roman" w:eastAsia="Times New Roman" w:hAnsi="Times New Roman" w:cs="Times New Roman"/>
          <w:b/>
          <w:sz w:val="28"/>
          <w:szCs w:val="28"/>
        </w:rPr>
        <w:t>показателям третьего критерия</w:t>
      </w:r>
      <w:r w:rsidRPr="00002FFA">
        <w:rPr>
          <w:rFonts w:ascii="Times New Roman" w:eastAsia="Times New Roman" w:hAnsi="Times New Roman" w:cs="Times New Roman"/>
          <w:b/>
          <w:sz w:val="28"/>
          <w:szCs w:val="28"/>
        </w:rPr>
        <w:t>:</w:t>
      </w:r>
    </w:p>
    <w:p w:rsidR="00CF4658" w:rsidRPr="00ED62B4" w:rsidRDefault="00CF4658" w:rsidP="00CF4658">
      <w:pPr>
        <w:jc w:val="both"/>
        <w:rPr>
          <w:rFonts w:ascii="Times New Roman" w:hAnsi="Times New Roman" w:cs="Times New Roman"/>
          <w:sz w:val="28"/>
          <w:szCs w:val="28"/>
        </w:rPr>
      </w:pPr>
    </w:p>
    <w:p w:rsidR="00CF4658" w:rsidRDefault="00CF4658" w:rsidP="00CF4658">
      <w:pPr>
        <w:pStyle w:val="46"/>
        <w:tabs>
          <w:tab w:val="left" w:pos="993"/>
        </w:tabs>
        <w:spacing w:after="0" w:line="240" w:lineRule="auto"/>
        <w:ind w:left="0"/>
        <w:outlineLvl w:val="0"/>
        <w:rPr>
          <w:rFonts w:ascii="Times New Roman" w:hAnsi="Times New Roman"/>
          <w:b/>
          <w:sz w:val="28"/>
          <w:szCs w:val="28"/>
        </w:rPr>
      </w:pPr>
      <w:r w:rsidRPr="00002FFA">
        <w:rPr>
          <w:rFonts w:ascii="Times New Roman" w:hAnsi="Times New Roman"/>
          <w:b/>
          <w:sz w:val="28"/>
          <w:szCs w:val="28"/>
        </w:rPr>
        <w:t xml:space="preserve">- по </w:t>
      </w:r>
      <w:r>
        <w:rPr>
          <w:rFonts w:ascii="Times New Roman" w:hAnsi="Times New Roman"/>
          <w:b/>
          <w:sz w:val="28"/>
          <w:szCs w:val="28"/>
        </w:rPr>
        <w:t>показателям четвертого критерия</w:t>
      </w:r>
      <w:r w:rsidRPr="00002FFA">
        <w:rPr>
          <w:rFonts w:ascii="Times New Roman" w:hAnsi="Times New Roman"/>
          <w:b/>
          <w:sz w:val="28"/>
          <w:szCs w:val="28"/>
        </w:rPr>
        <w:t>:</w:t>
      </w:r>
    </w:p>
    <w:p w:rsidR="00CF4658" w:rsidRDefault="00CF4658" w:rsidP="00CF4658">
      <w:pPr>
        <w:pStyle w:val="46"/>
        <w:tabs>
          <w:tab w:val="left" w:pos="993"/>
        </w:tabs>
        <w:spacing w:after="0" w:line="240" w:lineRule="auto"/>
        <w:ind w:left="0"/>
        <w:outlineLvl w:val="0"/>
        <w:rPr>
          <w:rFonts w:ascii="Times New Roman" w:hAnsi="Times New Roman"/>
          <w:b/>
          <w:sz w:val="28"/>
          <w:szCs w:val="28"/>
        </w:rPr>
      </w:pPr>
    </w:p>
    <w:p w:rsidR="00CF4658" w:rsidRPr="00200119" w:rsidRDefault="00CF4658" w:rsidP="00F36DEF">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СОШ «Образовательный центр» г. Зуевка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СШ с УИОП г. Зуевка</w:t>
      </w:r>
      <w:r w:rsidRPr="00200119">
        <w:rPr>
          <w:rFonts w:ascii="Times New Roman" w:hAnsi="Times New Roman"/>
          <w:sz w:val="28"/>
          <w:szCs w:val="28"/>
        </w:rPr>
        <w:t xml:space="preserve">; </w:t>
      </w:r>
      <w:r w:rsidR="00B1435E">
        <w:rPr>
          <w:rFonts w:ascii="Times New Roman" w:hAnsi="Times New Roman"/>
          <w:sz w:val="28"/>
          <w:szCs w:val="28"/>
          <w:lang w:eastAsia="en-US"/>
        </w:rPr>
        <w:t>КОГОБУ СШ с УИОП г. </w:t>
      </w:r>
      <w:r w:rsidRPr="00200119">
        <w:rPr>
          <w:rFonts w:ascii="Times New Roman" w:hAnsi="Times New Roman"/>
          <w:sz w:val="28"/>
          <w:szCs w:val="28"/>
          <w:lang w:eastAsia="en-US"/>
        </w:rPr>
        <w:t>Зуевка</w:t>
      </w:r>
      <w:r w:rsidRPr="00200119">
        <w:rPr>
          <w:rFonts w:ascii="Times New Roman" w:hAnsi="Times New Roman"/>
          <w:sz w:val="28"/>
          <w:szCs w:val="28"/>
        </w:rPr>
        <w:t xml:space="preserve">; </w:t>
      </w:r>
      <w:r w:rsidRPr="00200119">
        <w:rPr>
          <w:rFonts w:ascii="Times New Roman" w:hAnsi="Times New Roman"/>
          <w:sz w:val="28"/>
          <w:szCs w:val="28"/>
          <w:lang w:eastAsia="en-US"/>
        </w:rPr>
        <w:t xml:space="preserve">МКОУ СОШ п. </w:t>
      </w:r>
      <w:r w:rsidRPr="00200119">
        <w:rPr>
          <w:rFonts w:ascii="Times New Roman" w:hAnsi="Times New Roman"/>
          <w:sz w:val="28"/>
          <w:szCs w:val="28"/>
          <w:lang w:eastAsia="en-US"/>
        </w:rPr>
        <w:lastRenderedPageBreak/>
        <w:t>Октябрьский Зуевского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СОШ с. </w:t>
      </w:r>
      <w:r w:rsidRPr="00200119">
        <w:rPr>
          <w:rFonts w:ascii="Times New Roman" w:hAnsi="Times New Roman"/>
          <w:sz w:val="28"/>
          <w:szCs w:val="28"/>
          <w:lang w:eastAsia="en-US"/>
        </w:rPr>
        <w:t>Мухино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Семушино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с. Суна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Зуи Зуевского</w:t>
      </w:r>
      <w:r w:rsidRPr="00200119">
        <w:rPr>
          <w:rFonts w:ascii="Times New Roman" w:hAnsi="Times New Roman"/>
          <w:sz w:val="28"/>
          <w:szCs w:val="28"/>
        </w:rPr>
        <w:t xml:space="preserve">; </w:t>
      </w:r>
    </w:p>
    <w:p w:rsidR="00CF4658" w:rsidRPr="00200119" w:rsidRDefault="00CF4658" w:rsidP="00CF4658">
      <w:pPr>
        <w:pStyle w:val="46"/>
        <w:tabs>
          <w:tab w:val="left" w:pos="993"/>
        </w:tabs>
        <w:spacing w:after="0" w:line="240" w:lineRule="auto"/>
        <w:outlineLvl w:val="0"/>
        <w:rPr>
          <w:rFonts w:ascii="Times New Roman" w:hAnsi="Times New Roman"/>
          <w:sz w:val="28"/>
          <w:szCs w:val="28"/>
          <w:lang w:eastAsia="en-US"/>
        </w:rPr>
      </w:pPr>
    </w:p>
    <w:p w:rsidR="00CF4658" w:rsidRDefault="00CF4658" w:rsidP="00CF4658">
      <w:pPr>
        <w:spacing w:after="0" w:line="240" w:lineRule="auto"/>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пятого критерия</w:t>
      </w:r>
      <w:r w:rsidRPr="00002FFA">
        <w:rPr>
          <w:rFonts w:ascii="Times New Roman" w:eastAsia="Times New Roman" w:hAnsi="Times New Roman" w:cs="Times New Roman"/>
          <w:b/>
          <w:sz w:val="28"/>
          <w:szCs w:val="28"/>
        </w:rPr>
        <w:t>:</w:t>
      </w:r>
    </w:p>
    <w:p w:rsidR="00CF4658" w:rsidRPr="00522064" w:rsidRDefault="00CF4658" w:rsidP="00CF4658">
      <w:pPr>
        <w:spacing w:after="0" w:line="240" w:lineRule="auto"/>
        <w:jc w:val="both"/>
        <w:rPr>
          <w:rFonts w:ascii="Times New Roman" w:hAnsi="Times New Roman"/>
          <w:sz w:val="28"/>
          <w:szCs w:val="28"/>
        </w:rPr>
      </w:pPr>
      <w:r w:rsidRPr="00002FFA">
        <w:rPr>
          <w:rFonts w:ascii="Times New Roman" w:eastAsia="Times New Roman" w:hAnsi="Times New Roman" w:cs="Times New Roman"/>
          <w:sz w:val="28"/>
          <w:szCs w:val="28"/>
        </w:rPr>
        <w:t xml:space="preserve">   </w:t>
      </w:r>
    </w:p>
    <w:p w:rsidR="00CF4658" w:rsidRPr="00CF4658" w:rsidRDefault="00CF4658" w:rsidP="00CF4658">
      <w:pPr>
        <w:pStyle w:val="46"/>
        <w:tabs>
          <w:tab w:val="left" w:pos="993"/>
        </w:tabs>
        <w:spacing w:after="0" w:line="240" w:lineRule="auto"/>
        <w:ind w:left="0" w:firstLine="992"/>
        <w:jc w:val="both"/>
        <w:outlineLvl w:val="0"/>
        <w:rPr>
          <w:rFonts w:ascii="Times New Roman" w:hAnsi="Times New Roman"/>
          <w:color w:val="FF0000"/>
          <w:sz w:val="28"/>
          <w:szCs w:val="28"/>
          <w:lang w:eastAsia="en-US"/>
        </w:rPr>
      </w:pPr>
      <w:r>
        <w:rPr>
          <w:rFonts w:ascii="Times New Roman" w:hAnsi="Times New Roman"/>
          <w:sz w:val="28"/>
          <w:szCs w:val="28"/>
          <w:lang w:eastAsia="en-US"/>
        </w:rPr>
        <w:t>МКОУ СОШ «Образовательный центр» г. Зуевка</w:t>
      </w:r>
      <w:r>
        <w:rPr>
          <w:rFonts w:ascii="Times New Roman" w:hAnsi="Times New Roman"/>
          <w:sz w:val="28"/>
          <w:szCs w:val="28"/>
        </w:rPr>
        <w:t xml:space="preserve">; </w:t>
      </w:r>
      <w:r>
        <w:rPr>
          <w:rFonts w:ascii="Times New Roman" w:hAnsi="Times New Roman"/>
          <w:sz w:val="28"/>
          <w:szCs w:val="28"/>
          <w:lang w:eastAsia="en-US"/>
        </w:rPr>
        <w:t>КОГОБУ СШ с УИОП г. Зуевка</w:t>
      </w:r>
      <w:r>
        <w:rPr>
          <w:rFonts w:ascii="Times New Roman" w:hAnsi="Times New Roman"/>
          <w:sz w:val="28"/>
          <w:szCs w:val="28"/>
        </w:rPr>
        <w:t xml:space="preserve">; </w:t>
      </w:r>
      <w:r w:rsidR="00BA11C4">
        <w:rPr>
          <w:rFonts w:ascii="Times New Roman" w:hAnsi="Times New Roman"/>
          <w:sz w:val="28"/>
          <w:szCs w:val="28"/>
          <w:lang w:eastAsia="en-US"/>
        </w:rPr>
        <w:t>КОГОБУ СШ с УИОП г. </w:t>
      </w:r>
      <w:r>
        <w:rPr>
          <w:rFonts w:ascii="Times New Roman" w:hAnsi="Times New Roman"/>
          <w:sz w:val="28"/>
          <w:szCs w:val="28"/>
          <w:lang w:eastAsia="en-US"/>
        </w:rPr>
        <w:t>Зуевка</w:t>
      </w:r>
      <w:r>
        <w:rPr>
          <w:rFonts w:ascii="Times New Roman" w:hAnsi="Times New Roman"/>
          <w:sz w:val="28"/>
          <w:szCs w:val="28"/>
        </w:rPr>
        <w:t xml:space="preserve">; </w:t>
      </w:r>
      <w:r>
        <w:rPr>
          <w:rFonts w:ascii="Times New Roman" w:hAnsi="Times New Roman"/>
          <w:sz w:val="28"/>
          <w:szCs w:val="28"/>
          <w:lang w:eastAsia="en-US"/>
        </w:rPr>
        <w:t>МКОУ СОШ п. Октябрьский Зуевского района</w:t>
      </w:r>
      <w:r>
        <w:rPr>
          <w:rFonts w:ascii="Times New Roman" w:hAnsi="Times New Roman"/>
          <w:sz w:val="28"/>
          <w:szCs w:val="28"/>
        </w:rPr>
        <w:t xml:space="preserve">; </w:t>
      </w:r>
      <w:r w:rsidR="00BA11C4">
        <w:rPr>
          <w:rFonts w:ascii="Times New Roman" w:hAnsi="Times New Roman"/>
          <w:sz w:val="28"/>
          <w:szCs w:val="28"/>
          <w:lang w:eastAsia="en-US"/>
        </w:rPr>
        <w:t>МКОУ СОШ с. </w:t>
      </w:r>
      <w:r>
        <w:rPr>
          <w:rFonts w:ascii="Times New Roman" w:hAnsi="Times New Roman"/>
          <w:sz w:val="28"/>
          <w:szCs w:val="28"/>
          <w:lang w:eastAsia="en-US"/>
        </w:rPr>
        <w:t>Мухино Зуевского района</w:t>
      </w:r>
      <w:r>
        <w:rPr>
          <w:rFonts w:ascii="Times New Roman" w:hAnsi="Times New Roman"/>
          <w:sz w:val="28"/>
          <w:szCs w:val="28"/>
        </w:rPr>
        <w:t xml:space="preserve">; </w:t>
      </w:r>
      <w:r>
        <w:rPr>
          <w:rFonts w:ascii="Times New Roman" w:hAnsi="Times New Roman"/>
          <w:sz w:val="28"/>
          <w:szCs w:val="28"/>
          <w:lang w:eastAsia="en-US"/>
        </w:rPr>
        <w:t>МКОУ СОШ п. Семушино Зуевского района</w:t>
      </w:r>
      <w:r>
        <w:rPr>
          <w:rFonts w:ascii="Times New Roman" w:hAnsi="Times New Roman"/>
          <w:sz w:val="28"/>
          <w:szCs w:val="28"/>
        </w:rPr>
        <w:t xml:space="preserve">; </w:t>
      </w:r>
      <w:r>
        <w:rPr>
          <w:rFonts w:ascii="Times New Roman" w:hAnsi="Times New Roman"/>
          <w:sz w:val="28"/>
          <w:szCs w:val="28"/>
          <w:lang w:eastAsia="en-US"/>
        </w:rPr>
        <w:t>МКОУ СОШ с. Суна Зуевского района</w:t>
      </w:r>
      <w:r>
        <w:rPr>
          <w:rFonts w:ascii="Times New Roman" w:hAnsi="Times New Roman"/>
          <w:sz w:val="28"/>
          <w:szCs w:val="28"/>
        </w:rPr>
        <w:t xml:space="preserve">; </w:t>
      </w:r>
      <w:r>
        <w:rPr>
          <w:rFonts w:ascii="Times New Roman" w:hAnsi="Times New Roman"/>
          <w:sz w:val="28"/>
          <w:szCs w:val="28"/>
          <w:lang w:eastAsia="en-US"/>
        </w:rPr>
        <w:t>МКОУ ООШ д. Зуи Зуевского</w:t>
      </w:r>
      <w:r>
        <w:rPr>
          <w:rFonts w:ascii="Times New Roman" w:hAnsi="Times New Roman"/>
          <w:sz w:val="28"/>
          <w:szCs w:val="28"/>
        </w:rPr>
        <w:t xml:space="preserve">; </w:t>
      </w:r>
    </w:p>
    <w:p w:rsidR="007613A3" w:rsidRDefault="007613A3" w:rsidP="00F36DEF">
      <w:pPr>
        <w:rPr>
          <w:rFonts w:ascii="Times New Roman" w:hAnsi="Times New Roman" w:cs="Times New Roman"/>
          <w:b/>
          <w:sz w:val="28"/>
          <w:szCs w:val="28"/>
        </w:rPr>
      </w:pPr>
    </w:p>
    <w:p w:rsidR="00B43771" w:rsidRPr="00002FFA" w:rsidRDefault="007613A3" w:rsidP="0005655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Рейтинг образовательных организаций по результатам </w:t>
      </w:r>
      <w:r w:rsidR="00056554" w:rsidRPr="0031385F">
        <w:rPr>
          <w:rFonts w:ascii="Times New Roman" w:hAnsi="Times New Roman"/>
          <w:b/>
          <w:sz w:val="28"/>
          <w:szCs w:val="28"/>
        </w:rPr>
        <w:t>сбор</w:t>
      </w:r>
      <w:r w:rsidR="00056554">
        <w:rPr>
          <w:rFonts w:ascii="Times New Roman" w:hAnsi="Times New Roman"/>
          <w:b/>
          <w:sz w:val="28"/>
          <w:szCs w:val="28"/>
        </w:rPr>
        <w:t>а</w:t>
      </w:r>
      <w:r w:rsidR="00056554" w:rsidRPr="0031385F">
        <w:rPr>
          <w:rFonts w:ascii="Times New Roman" w:hAnsi="Times New Roman"/>
          <w:b/>
          <w:sz w:val="28"/>
          <w:szCs w:val="28"/>
        </w:rPr>
        <w:t xml:space="preserve"> и обобщени</w:t>
      </w:r>
      <w:r w:rsidR="00056554">
        <w:rPr>
          <w:rFonts w:ascii="Times New Roman" w:hAnsi="Times New Roman"/>
          <w:b/>
          <w:sz w:val="28"/>
          <w:szCs w:val="28"/>
        </w:rPr>
        <w:t>я</w:t>
      </w:r>
      <w:r w:rsidR="00056554" w:rsidRPr="0031385F">
        <w:rPr>
          <w:rFonts w:ascii="Times New Roman" w:hAnsi="Times New Roman"/>
          <w:b/>
          <w:sz w:val="28"/>
          <w:szCs w:val="28"/>
        </w:rPr>
        <w:t xml:space="preserve"> информации о качестве условий </w:t>
      </w:r>
      <w:r w:rsidR="00056554">
        <w:rPr>
          <w:rFonts w:ascii="Times New Roman" w:hAnsi="Times New Roman"/>
          <w:b/>
          <w:sz w:val="28"/>
          <w:szCs w:val="28"/>
        </w:rPr>
        <w:t>осуществления образовательной деятельности государственными  и муниципальными образовательными организациями</w:t>
      </w:r>
      <w:r w:rsidR="00056554" w:rsidRPr="0031385F">
        <w:rPr>
          <w:rFonts w:ascii="Times New Roman" w:hAnsi="Times New Roman"/>
          <w:b/>
          <w:sz w:val="28"/>
          <w:szCs w:val="28"/>
        </w:rPr>
        <w:t xml:space="preserve"> </w:t>
      </w:r>
      <w:r w:rsidR="00056554">
        <w:rPr>
          <w:rFonts w:ascii="Times New Roman" w:hAnsi="Times New Roman"/>
          <w:b/>
          <w:sz w:val="28"/>
          <w:szCs w:val="28"/>
        </w:rPr>
        <w:t>Кировской области, в отношении которых проводится независимая оценка качества условий осуществления образовательной деятельности, в 2019 году</w:t>
      </w:r>
    </w:p>
    <w:tbl>
      <w:tblPr>
        <w:tblW w:w="105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6080"/>
        <w:gridCol w:w="2440"/>
        <w:gridCol w:w="1276"/>
      </w:tblGrid>
      <w:tr w:rsidR="007613A3" w:rsidRPr="007613A3" w:rsidTr="00E04BE7">
        <w:trPr>
          <w:trHeight w:val="315"/>
          <w:tblHeader/>
        </w:trPr>
        <w:tc>
          <w:tcPr>
            <w:tcW w:w="724" w:type="dxa"/>
            <w:vAlign w:val="center"/>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6080" w:type="dxa"/>
            <w:shd w:val="clear" w:color="auto" w:fill="auto"/>
            <w:noWrap/>
            <w:vAlign w:val="center"/>
            <w:hideMark/>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sidRPr="007613A3">
              <w:rPr>
                <w:rFonts w:ascii="Times New Roman" w:eastAsia="Times New Roman" w:hAnsi="Times New Roman" w:cs="Times New Roman"/>
                <w:b/>
                <w:sz w:val="24"/>
                <w:szCs w:val="24"/>
              </w:rPr>
              <w:t>Наименование организации</w:t>
            </w:r>
          </w:p>
        </w:tc>
        <w:tc>
          <w:tcPr>
            <w:tcW w:w="2440" w:type="dxa"/>
            <w:shd w:val="clear" w:color="auto" w:fill="auto"/>
            <w:noWrap/>
            <w:vAlign w:val="center"/>
            <w:hideMark/>
          </w:tcPr>
          <w:p w:rsidR="007613A3" w:rsidRPr="007613A3" w:rsidRDefault="00056554"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количество баллов</w:t>
            </w:r>
          </w:p>
        </w:tc>
        <w:tc>
          <w:tcPr>
            <w:tcW w:w="1276" w:type="dxa"/>
            <w:vAlign w:val="center"/>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в р</w:t>
            </w:r>
            <w:r w:rsidRPr="007613A3">
              <w:rPr>
                <w:rFonts w:ascii="Times New Roman" w:eastAsia="Times New Roman" w:hAnsi="Times New Roman" w:cs="Times New Roman"/>
                <w:b/>
                <w:sz w:val="24"/>
                <w:szCs w:val="24"/>
              </w:rPr>
              <w:t>ейтинг</w:t>
            </w:r>
            <w:r>
              <w:rPr>
                <w:rFonts w:ascii="Times New Roman" w:eastAsia="Times New Roman" w:hAnsi="Times New Roman" w:cs="Times New Roman"/>
                <w:b/>
                <w:sz w:val="24"/>
                <w:szCs w:val="24"/>
              </w:rPr>
              <w:t>е</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Мухино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«Образовательный центр» г. Зуевка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256169" w:rsidRPr="007613A3" w:rsidTr="00E04BE7">
        <w:trPr>
          <w:trHeight w:val="315"/>
        </w:trPr>
        <w:tc>
          <w:tcPr>
            <w:tcW w:w="724" w:type="dxa"/>
          </w:tcPr>
          <w:p w:rsidR="00256169" w:rsidRPr="007613A3" w:rsidRDefault="00256169"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256169" w:rsidRPr="007613A3" w:rsidRDefault="00256169"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Зуевка</w:t>
            </w:r>
          </w:p>
        </w:tc>
        <w:tc>
          <w:tcPr>
            <w:tcW w:w="2440" w:type="dxa"/>
            <w:shd w:val="clear" w:color="auto" w:fill="auto"/>
            <w:noWrap/>
            <w:vAlign w:val="bottom"/>
            <w:hideMark/>
          </w:tcPr>
          <w:p w:rsidR="00256169" w:rsidRPr="007613A3" w:rsidRDefault="00256169"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89,38</w:t>
            </w:r>
          </w:p>
        </w:tc>
        <w:tc>
          <w:tcPr>
            <w:tcW w:w="1276" w:type="dxa"/>
          </w:tcPr>
          <w:p w:rsidR="00256169" w:rsidRPr="00256169" w:rsidRDefault="00B73802" w:rsidP="00865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Соколовка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88,08</w:t>
            </w:r>
          </w:p>
        </w:tc>
        <w:tc>
          <w:tcPr>
            <w:tcW w:w="1276" w:type="dxa"/>
          </w:tcPr>
          <w:p w:rsidR="007613A3" w:rsidRPr="007613A3" w:rsidRDefault="00295AB2"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1</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Семушино Зуевского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Октябрьский Зуевского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Суна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Косино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83,74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7</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Зуи Зуевского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Кордяга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82,48</w:t>
            </w:r>
          </w:p>
        </w:tc>
        <w:tc>
          <w:tcPr>
            <w:tcW w:w="1276" w:type="dxa"/>
          </w:tcPr>
          <w:p w:rsidR="007613A3" w:rsidRPr="006A705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8</w:t>
            </w:r>
            <w:r w:rsidR="00453AB3">
              <w:rPr>
                <w:rFonts w:ascii="Times New Roman" w:eastAsia="Times New Roman" w:hAnsi="Times New Roman" w:cs="Times New Roman"/>
                <w:sz w:val="24"/>
                <w:szCs w:val="24"/>
                <w:lang w:val="en-US"/>
              </w:rPr>
              <w:t>8</w:t>
            </w:r>
          </w:p>
        </w:tc>
      </w:tr>
      <w:tr w:rsidR="00256169" w:rsidRPr="007613A3" w:rsidTr="00E517F6">
        <w:trPr>
          <w:trHeight w:val="315"/>
        </w:trPr>
        <w:tc>
          <w:tcPr>
            <w:tcW w:w="724" w:type="dxa"/>
          </w:tcPr>
          <w:p w:rsidR="00256169" w:rsidRPr="007613A3" w:rsidRDefault="00256169" w:rsidP="00B73802">
            <w:pPr>
              <w:pStyle w:val="a5"/>
              <w:spacing w:after="0" w:line="240" w:lineRule="auto"/>
              <w:ind w:left="360"/>
              <w:rPr>
                <w:rFonts w:ascii="Times New Roman" w:eastAsia="Times New Roman" w:hAnsi="Times New Roman" w:cs="Times New Roman"/>
                <w:sz w:val="24"/>
                <w:szCs w:val="24"/>
              </w:rPr>
            </w:pPr>
          </w:p>
        </w:tc>
        <w:tc>
          <w:tcPr>
            <w:tcW w:w="6080" w:type="dxa"/>
            <w:shd w:val="clear" w:color="auto" w:fill="auto"/>
            <w:noWrap/>
            <w:vAlign w:val="bottom"/>
            <w:hideMark/>
          </w:tcPr>
          <w:p w:rsidR="00256169" w:rsidRPr="007613A3" w:rsidRDefault="00256169" w:rsidP="00E517F6">
            <w:pPr>
              <w:spacing w:after="0" w:line="240" w:lineRule="auto"/>
              <w:rPr>
                <w:rFonts w:ascii="Times New Roman" w:eastAsia="Times New Roman" w:hAnsi="Times New Roman" w:cs="Times New Roman"/>
                <w:sz w:val="24"/>
                <w:szCs w:val="24"/>
              </w:rPr>
            </w:pPr>
          </w:p>
        </w:tc>
        <w:tc>
          <w:tcPr>
            <w:tcW w:w="2440" w:type="dxa"/>
            <w:shd w:val="clear" w:color="auto" w:fill="auto"/>
            <w:noWrap/>
            <w:vAlign w:val="bottom"/>
            <w:hideMark/>
          </w:tcPr>
          <w:p w:rsidR="00256169" w:rsidRPr="007613A3" w:rsidRDefault="00256169" w:rsidP="00E517F6">
            <w:pPr>
              <w:spacing w:after="0" w:line="240" w:lineRule="auto"/>
              <w:jc w:val="center"/>
              <w:rPr>
                <w:rFonts w:ascii="Times New Roman" w:eastAsia="Times New Roman" w:hAnsi="Times New Roman" w:cs="Times New Roman"/>
                <w:sz w:val="24"/>
                <w:szCs w:val="24"/>
              </w:rPr>
            </w:pPr>
          </w:p>
        </w:tc>
        <w:tc>
          <w:tcPr>
            <w:tcW w:w="1276" w:type="dxa"/>
          </w:tcPr>
          <w:p w:rsidR="00256169" w:rsidRPr="007613A3" w:rsidRDefault="00256169" w:rsidP="00E517F6">
            <w:pPr>
              <w:spacing w:after="0" w:line="240" w:lineRule="auto"/>
              <w:jc w:val="center"/>
              <w:rPr>
                <w:rFonts w:ascii="Times New Roman" w:eastAsia="Times New Roman" w:hAnsi="Times New Roman" w:cs="Times New Roman"/>
                <w:sz w:val="24"/>
                <w:szCs w:val="24"/>
              </w:rPr>
            </w:pPr>
          </w:p>
        </w:tc>
      </w:tr>
    </w:tbl>
    <w:p w:rsidR="00A3703C" w:rsidRDefault="00A3703C" w:rsidP="007613A3">
      <w:pPr>
        <w:spacing w:after="160" w:line="360" w:lineRule="auto"/>
        <w:ind w:left="360"/>
        <w:rPr>
          <w:rFonts w:ascii="Times New Roman" w:hAnsi="Times New Roman" w:cs="Times New Roman"/>
          <w:b/>
          <w:sz w:val="28"/>
          <w:szCs w:val="28"/>
        </w:rPr>
      </w:pPr>
    </w:p>
    <w:p w:rsidR="00637F95" w:rsidRPr="00637F95" w:rsidRDefault="00637F95" w:rsidP="00637F95">
      <w:pPr>
        <w:spacing w:after="160" w:line="360" w:lineRule="auto"/>
        <w:ind w:left="360"/>
        <w:jc w:val="center"/>
        <w:rPr>
          <w:rFonts w:ascii="Times New Roman" w:hAnsi="Times New Roman" w:cs="Times New Roman"/>
          <w:b/>
          <w:sz w:val="28"/>
          <w:szCs w:val="28"/>
        </w:rPr>
      </w:pPr>
      <w:r w:rsidRPr="00637F95">
        <w:rPr>
          <w:rFonts w:ascii="Times New Roman" w:hAnsi="Times New Roman" w:cs="Times New Roman"/>
          <w:b/>
          <w:noProof/>
          <w:sz w:val="28"/>
          <w:szCs w:val="28"/>
        </w:rPr>
        <w:lastRenderedPageBreak/>
        <w:drawing>
          <wp:inline distT="0" distB="0" distL="0" distR="0">
            <wp:extent cx="4572000" cy="29241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58CB" w:rsidRPr="00DE58CB" w:rsidRDefault="00DE58CB" w:rsidP="007613A3">
      <w:pPr>
        <w:spacing w:after="160" w:line="360" w:lineRule="auto"/>
        <w:ind w:left="360"/>
        <w:rPr>
          <w:rFonts w:ascii="Times New Roman" w:hAnsi="Times New Roman" w:cs="Times New Roman"/>
          <w:b/>
          <w:sz w:val="28"/>
          <w:szCs w:val="28"/>
          <w:lang w:val="en-US"/>
        </w:rPr>
      </w:pPr>
    </w:p>
    <w:p w:rsidR="00CF4658" w:rsidRPr="007613A3" w:rsidRDefault="00CF4658" w:rsidP="00B43771">
      <w:pPr>
        <w:spacing w:after="160" w:line="360" w:lineRule="auto"/>
        <w:ind w:left="360"/>
        <w:jc w:val="center"/>
        <w:rPr>
          <w:rFonts w:ascii="Times New Roman" w:hAnsi="Times New Roman" w:cs="Times New Roman"/>
          <w:b/>
          <w:sz w:val="28"/>
          <w:szCs w:val="28"/>
          <w:lang w:val="en-US"/>
        </w:rPr>
      </w:pPr>
    </w:p>
    <w:p w:rsidR="00637F95" w:rsidRDefault="00637F95">
      <w:pPr>
        <w:spacing w:after="0"/>
        <w:jc w:val="both"/>
        <w:rPr>
          <w:rFonts w:ascii="Times New Roman" w:hAnsi="Times New Roman" w:cs="Times New Roman"/>
          <w:b/>
          <w:sz w:val="28"/>
          <w:szCs w:val="28"/>
        </w:rPr>
      </w:pPr>
    </w:p>
    <w:p w:rsidR="00CF66BA" w:rsidRPr="00291C40" w:rsidRDefault="00CF66BA" w:rsidP="00CF66BA">
      <w:pPr>
        <w:spacing w:after="160" w:line="360" w:lineRule="auto"/>
        <w:ind w:firstLine="709"/>
        <w:jc w:val="both"/>
      </w:pPr>
    </w:p>
    <w:sectPr w:rsidR="00CF66BA" w:rsidRPr="00291C40" w:rsidSect="0090619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A67" w:rsidRDefault="00B94A67" w:rsidP="00115BCA">
      <w:pPr>
        <w:spacing w:after="0" w:line="240" w:lineRule="auto"/>
      </w:pPr>
      <w:r>
        <w:separator/>
      </w:r>
    </w:p>
  </w:endnote>
  <w:endnote w:type="continuationSeparator" w:id="1">
    <w:p w:rsidR="00B94A67" w:rsidRDefault="00B94A67"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D21E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D21E0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D21E06"/>
  <w:p w:rsidR="00D21E06" w:rsidRDefault="00D21E06">
    <w:pPr>
      <w:pStyle w:val="af9"/>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A67" w:rsidRDefault="00B94A67" w:rsidP="00115BCA">
      <w:pPr>
        <w:spacing w:after="0" w:line="240" w:lineRule="auto"/>
      </w:pPr>
      <w:r>
        <w:separator/>
      </w:r>
    </w:p>
  </w:footnote>
  <w:footnote w:type="continuationSeparator" w:id="1">
    <w:p w:rsidR="00B94A67" w:rsidRDefault="00B94A67"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815204"/>
      <w:docPartObj>
        <w:docPartGallery w:val="Page Numbers (Top of Page)"/>
        <w:docPartUnique/>
      </w:docPartObj>
    </w:sdtPr>
    <w:sdtContent>
      <w:p w:rsidR="00D21E06" w:rsidRDefault="00D21E06">
        <w:pPr>
          <w:pStyle w:val="af7"/>
        </w:pPr>
        <w:fldSimple w:instr=" PAGE   \* MERGEFORMAT ">
          <w:r w:rsidR="00256169">
            <w:rPr>
              <w:noProof/>
            </w:rPr>
            <w:t>2</w:t>
          </w:r>
        </w:fldSimple>
      </w:p>
    </w:sdtContent>
  </w:sdt>
  <w:p w:rsidR="00D21E06" w:rsidRDefault="00D21E0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D21E06">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D21E06">
    <w:pPr>
      <w:pStyle w:val="af7"/>
    </w:pPr>
    <w:fldSimple w:instr=" PAGE   \* MERGEFORMAT ">
      <w:r w:rsidR="00B73802">
        <w:rPr>
          <w:noProof/>
        </w:rPr>
        <w:t>9</w:t>
      </w:r>
    </w:fldSimple>
    <w:r>
      <w:rPr>
        <w:noProof/>
      </w:rP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6" w:rsidRDefault="00D21E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1pt;height:18pt" o:bullet="t">
        <v:imagedata r:id="rId1" o:title=""/>
      </v:shape>
    </w:pict>
  </w:numPicBullet>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F3755AA"/>
    <w:multiLevelType w:val="hybridMultilevel"/>
    <w:tmpl w:val="60981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26C8C"/>
    <w:multiLevelType w:val="hybridMultilevel"/>
    <w:tmpl w:val="6710549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23F6E"/>
    <w:multiLevelType w:val="hybridMultilevel"/>
    <w:tmpl w:val="3190C32A"/>
    <w:lvl w:ilvl="0" w:tplc="C696FB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22808"/>
    <w:multiLevelType w:val="hybridMultilevel"/>
    <w:tmpl w:val="E40C1B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C752ED"/>
    <w:multiLevelType w:val="hybridMultilevel"/>
    <w:tmpl w:val="099E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C5EDC"/>
    <w:multiLevelType w:val="hybridMultilevel"/>
    <w:tmpl w:val="F440D11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C5366"/>
    <w:multiLevelType w:val="hybridMultilevel"/>
    <w:tmpl w:val="D2CA3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DE5699C"/>
    <w:multiLevelType w:val="hybridMultilevel"/>
    <w:tmpl w:val="FC3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715B6"/>
    <w:multiLevelType w:val="hybridMultilevel"/>
    <w:tmpl w:val="DFC40A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4">
    <w:nsid w:val="4762456C"/>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abstractNum w:abstractNumId="25">
    <w:nsid w:val="56A71CB6"/>
    <w:multiLevelType w:val="hybridMultilevel"/>
    <w:tmpl w:val="7D84C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C13A2"/>
    <w:multiLevelType w:val="hybridMultilevel"/>
    <w:tmpl w:val="814E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321071"/>
    <w:multiLevelType w:val="hybridMultilevel"/>
    <w:tmpl w:val="C5DABD3E"/>
    <w:lvl w:ilvl="0" w:tplc="662657F6">
      <w:start w:val="1"/>
      <w:numFmt w:val="decimal"/>
      <w:lvlText w:val="%1."/>
      <w:lvlJc w:val="left"/>
      <w:pPr>
        <w:ind w:left="786" w:hanging="360"/>
      </w:pPr>
      <w:rPr>
        <w:rFonts w:hint="default"/>
        <w:sz w:val="24"/>
        <w:szCs w:val="24"/>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8">
    <w:nsid w:val="63DC41FF"/>
    <w:multiLevelType w:val="hybridMultilevel"/>
    <w:tmpl w:val="FC3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201AAE"/>
    <w:multiLevelType w:val="hybridMultilevel"/>
    <w:tmpl w:val="D2CA3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2">
    <w:nsid w:val="6F457532"/>
    <w:multiLevelType w:val="hybridMultilevel"/>
    <w:tmpl w:val="F440D11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4">
    <w:nsid w:val="7A114257"/>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abstractNum w:abstractNumId="35">
    <w:nsid w:val="7B5D5F09"/>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num w:numId="1">
    <w:abstractNumId w:val="11"/>
  </w:num>
  <w:num w:numId="2">
    <w:abstractNumId w:val="6"/>
  </w:num>
  <w:num w:numId="3">
    <w:abstractNumId w:val="19"/>
  </w:num>
  <w:num w:numId="4">
    <w:abstractNumId w:val="16"/>
  </w:num>
  <w:num w:numId="5">
    <w:abstractNumId w:val="10"/>
  </w:num>
  <w:num w:numId="6">
    <w:abstractNumId w:val="21"/>
  </w:num>
  <w:num w:numId="7">
    <w:abstractNumId w:val="12"/>
  </w:num>
  <w:num w:numId="8">
    <w:abstractNumId w:val="14"/>
  </w:num>
  <w:num w:numId="9">
    <w:abstractNumId w:val="22"/>
  </w:num>
  <w:num w:numId="10">
    <w:abstractNumId w:val="2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5"/>
  </w:num>
  <w:num w:numId="14">
    <w:abstractNumId w:val="0"/>
  </w:num>
  <w:num w:numId="15">
    <w:abstractNumId w:val="23"/>
  </w:num>
  <w:num w:numId="16">
    <w:abstractNumId w:val="31"/>
  </w:num>
  <w:num w:numId="17">
    <w:abstractNumId w:val="33"/>
  </w:num>
  <w:num w:numId="18">
    <w:abstractNumId w:val="1"/>
  </w:num>
  <w:num w:numId="19">
    <w:abstractNumId w:val="2"/>
  </w:num>
  <w:num w:numId="20">
    <w:abstractNumId w:val="7"/>
  </w:num>
  <w:num w:numId="21">
    <w:abstractNumId w:val="27"/>
  </w:num>
  <w:num w:numId="22">
    <w:abstractNumId w:val="5"/>
  </w:num>
  <w:num w:numId="23">
    <w:abstractNumId w:val="25"/>
  </w:num>
  <w:num w:numId="24">
    <w:abstractNumId w:val="8"/>
  </w:num>
  <w:num w:numId="25">
    <w:abstractNumId w:val="26"/>
  </w:num>
  <w:num w:numId="26">
    <w:abstractNumId w:val="28"/>
  </w:num>
  <w:num w:numId="27">
    <w:abstractNumId w:val="17"/>
  </w:num>
  <w:num w:numId="28">
    <w:abstractNumId w:val="18"/>
  </w:num>
  <w:num w:numId="29">
    <w:abstractNumId w:val="30"/>
  </w:num>
  <w:num w:numId="30">
    <w:abstractNumId w:val="15"/>
  </w:num>
  <w:num w:numId="31">
    <w:abstractNumId w:val="3"/>
  </w:num>
  <w:num w:numId="32">
    <w:abstractNumId w:val="24"/>
  </w:num>
  <w:num w:numId="33">
    <w:abstractNumId w:val="34"/>
  </w:num>
  <w:num w:numId="34">
    <w:abstractNumId w:val="4"/>
  </w:num>
  <w:num w:numId="35">
    <w:abstractNumId w:val="32"/>
  </w:num>
  <w:num w:numId="36">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2439"/>
    <w:rsid w:val="0000218B"/>
    <w:rsid w:val="00013DDD"/>
    <w:rsid w:val="000143AE"/>
    <w:rsid w:val="0001621A"/>
    <w:rsid w:val="00031ACC"/>
    <w:rsid w:val="00034E46"/>
    <w:rsid w:val="00034E72"/>
    <w:rsid w:val="00051C13"/>
    <w:rsid w:val="00053EC5"/>
    <w:rsid w:val="00056554"/>
    <w:rsid w:val="000570D5"/>
    <w:rsid w:val="0006361C"/>
    <w:rsid w:val="00064142"/>
    <w:rsid w:val="000656CB"/>
    <w:rsid w:val="00067E57"/>
    <w:rsid w:val="00073B7A"/>
    <w:rsid w:val="000768C1"/>
    <w:rsid w:val="000820A1"/>
    <w:rsid w:val="00091CFB"/>
    <w:rsid w:val="00093E7D"/>
    <w:rsid w:val="000A25E0"/>
    <w:rsid w:val="000A6D86"/>
    <w:rsid w:val="000B1D8A"/>
    <w:rsid w:val="000B2DA8"/>
    <w:rsid w:val="000B5E47"/>
    <w:rsid w:val="000B6A61"/>
    <w:rsid w:val="000C0833"/>
    <w:rsid w:val="000C2A36"/>
    <w:rsid w:val="000C4564"/>
    <w:rsid w:val="000D1DBB"/>
    <w:rsid w:val="000D4A37"/>
    <w:rsid w:val="000D7E4C"/>
    <w:rsid w:val="000E4F80"/>
    <w:rsid w:val="000E6958"/>
    <w:rsid w:val="000F1AC6"/>
    <w:rsid w:val="000F585C"/>
    <w:rsid w:val="000F5B2E"/>
    <w:rsid w:val="00100F30"/>
    <w:rsid w:val="00102BCB"/>
    <w:rsid w:val="00115BCA"/>
    <w:rsid w:val="0011693C"/>
    <w:rsid w:val="00117213"/>
    <w:rsid w:val="00126060"/>
    <w:rsid w:val="00126E3E"/>
    <w:rsid w:val="001315EB"/>
    <w:rsid w:val="0013257E"/>
    <w:rsid w:val="00133169"/>
    <w:rsid w:val="00135156"/>
    <w:rsid w:val="0013539D"/>
    <w:rsid w:val="00135684"/>
    <w:rsid w:val="001407DA"/>
    <w:rsid w:val="00143A21"/>
    <w:rsid w:val="001525A3"/>
    <w:rsid w:val="001614D3"/>
    <w:rsid w:val="00165504"/>
    <w:rsid w:val="00165BD5"/>
    <w:rsid w:val="001679FB"/>
    <w:rsid w:val="0017014C"/>
    <w:rsid w:val="0017242C"/>
    <w:rsid w:val="00173458"/>
    <w:rsid w:val="00180865"/>
    <w:rsid w:val="001870C2"/>
    <w:rsid w:val="001903EB"/>
    <w:rsid w:val="00190E81"/>
    <w:rsid w:val="00191DC7"/>
    <w:rsid w:val="0019294E"/>
    <w:rsid w:val="00192EBD"/>
    <w:rsid w:val="00195ADC"/>
    <w:rsid w:val="00195FD5"/>
    <w:rsid w:val="001966DE"/>
    <w:rsid w:val="001A0CEB"/>
    <w:rsid w:val="001A17AD"/>
    <w:rsid w:val="001A4848"/>
    <w:rsid w:val="001A4944"/>
    <w:rsid w:val="001B2766"/>
    <w:rsid w:val="001B5CED"/>
    <w:rsid w:val="001C149E"/>
    <w:rsid w:val="001C1B80"/>
    <w:rsid w:val="001C4247"/>
    <w:rsid w:val="001C7408"/>
    <w:rsid w:val="001D4712"/>
    <w:rsid w:val="001D5B61"/>
    <w:rsid w:val="001E641C"/>
    <w:rsid w:val="001F0745"/>
    <w:rsid w:val="001F43C9"/>
    <w:rsid w:val="001F46C5"/>
    <w:rsid w:val="00200F5F"/>
    <w:rsid w:val="00201AAB"/>
    <w:rsid w:val="00203CDE"/>
    <w:rsid w:val="002114F4"/>
    <w:rsid w:val="002130AD"/>
    <w:rsid w:val="00215019"/>
    <w:rsid w:val="00216602"/>
    <w:rsid w:val="002316DF"/>
    <w:rsid w:val="002353A4"/>
    <w:rsid w:val="002355B3"/>
    <w:rsid w:val="00255B78"/>
    <w:rsid w:val="00256169"/>
    <w:rsid w:val="002569ED"/>
    <w:rsid w:val="00262A7B"/>
    <w:rsid w:val="00265D9C"/>
    <w:rsid w:val="0026621D"/>
    <w:rsid w:val="0026667D"/>
    <w:rsid w:val="00266914"/>
    <w:rsid w:val="00267692"/>
    <w:rsid w:val="002677A1"/>
    <w:rsid w:val="00270A1F"/>
    <w:rsid w:val="00291C40"/>
    <w:rsid w:val="002921B5"/>
    <w:rsid w:val="00295AB2"/>
    <w:rsid w:val="00295EBD"/>
    <w:rsid w:val="002B7901"/>
    <w:rsid w:val="002C2CB9"/>
    <w:rsid w:val="002C7438"/>
    <w:rsid w:val="002C7F7A"/>
    <w:rsid w:val="002D0C20"/>
    <w:rsid w:val="002D1EA1"/>
    <w:rsid w:val="002D1FA4"/>
    <w:rsid w:val="002D3701"/>
    <w:rsid w:val="002D596A"/>
    <w:rsid w:val="002F301D"/>
    <w:rsid w:val="002F63A7"/>
    <w:rsid w:val="002F6A47"/>
    <w:rsid w:val="00301B6B"/>
    <w:rsid w:val="00303532"/>
    <w:rsid w:val="00303972"/>
    <w:rsid w:val="003039FD"/>
    <w:rsid w:val="00305F68"/>
    <w:rsid w:val="00313518"/>
    <w:rsid w:val="0031385F"/>
    <w:rsid w:val="00316674"/>
    <w:rsid w:val="003167B0"/>
    <w:rsid w:val="00321213"/>
    <w:rsid w:val="003325B8"/>
    <w:rsid w:val="00332BF9"/>
    <w:rsid w:val="00337E9F"/>
    <w:rsid w:val="00340BDC"/>
    <w:rsid w:val="0034101F"/>
    <w:rsid w:val="00341818"/>
    <w:rsid w:val="00341E65"/>
    <w:rsid w:val="0034392D"/>
    <w:rsid w:val="003540CA"/>
    <w:rsid w:val="00362D0B"/>
    <w:rsid w:val="00367156"/>
    <w:rsid w:val="00367B26"/>
    <w:rsid w:val="00371DC0"/>
    <w:rsid w:val="0037508B"/>
    <w:rsid w:val="003807C6"/>
    <w:rsid w:val="00386BC2"/>
    <w:rsid w:val="00386EBC"/>
    <w:rsid w:val="00396A8B"/>
    <w:rsid w:val="003A26E7"/>
    <w:rsid w:val="003A2853"/>
    <w:rsid w:val="003A61CE"/>
    <w:rsid w:val="003B3F68"/>
    <w:rsid w:val="003B6F1D"/>
    <w:rsid w:val="003B77CA"/>
    <w:rsid w:val="003C415A"/>
    <w:rsid w:val="003C533F"/>
    <w:rsid w:val="003C7586"/>
    <w:rsid w:val="003D0337"/>
    <w:rsid w:val="003D3B6F"/>
    <w:rsid w:val="003E3EF9"/>
    <w:rsid w:val="003F158E"/>
    <w:rsid w:val="003F1595"/>
    <w:rsid w:val="003F33AC"/>
    <w:rsid w:val="003F5794"/>
    <w:rsid w:val="00400520"/>
    <w:rsid w:val="00400CD2"/>
    <w:rsid w:val="00402228"/>
    <w:rsid w:val="004040B1"/>
    <w:rsid w:val="00412626"/>
    <w:rsid w:val="004135EC"/>
    <w:rsid w:val="00415E21"/>
    <w:rsid w:val="0042177E"/>
    <w:rsid w:val="0042599F"/>
    <w:rsid w:val="0042730A"/>
    <w:rsid w:val="004277C9"/>
    <w:rsid w:val="00431191"/>
    <w:rsid w:val="0043137D"/>
    <w:rsid w:val="004320E6"/>
    <w:rsid w:val="00442073"/>
    <w:rsid w:val="00446257"/>
    <w:rsid w:val="00447953"/>
    <w:rsid w:val="004479D4"/>
    <w:rsid w:val="0045180C"/>
    <w:rsid w:val="00453AB3"/>
    <w:rsid w:val="00455199"/>
    <w:rsid w:val="00460904"/>
    <w:rsid w:val="004615BD"/>
    <w:rsid w:val="0046259C"/>
    <w:rsid w:val="00462ED0"/>
    <w:rsid w:val="0046321C"/>
    <w:rsid w:val="00464DAE"/>
    <w:rsid w:val="0046709E"/>
    <w:rsid w:val="00470273"/>
    <w:rsid w:val="00480D8F"/>
    <w:rsid w:val="00497F2A"/>
    <w:rsid w:val="004B08FB"/>
    <w:rsid w:val="004B2770"/>
    <w:rsid w:val="004B53B3"/>
    <w:rsid w:val="004C71D8"/>
    <w:rsid w:val="004D016E"/>
    <w:rsid w:val="004D0636"/>
    <w:rsid w:val="004D1C2C"/>
    <w:rsid w:val="004D33FD"/>
    <w:rsid w:val="004D4BCE"/>
    <w:rsid w:val="004E0622"/>
    <w:rsid w:val="004E2708"/>
    <w:rsid w:val="004E3A40"/>
    <w:rsid w:val="00500B6C"/>
    <w:rsid w:val="0050384A"/>
    <w:rsid w:val="005057AB"/>
    <w:rsid w:val="00517798"/>
    <w:rsid w:val="005225FB"/>
    <w:rsid w:val="00522F3C"/>
    <w:rsid w:val="00531DDE"/>
    <w:rsid w:val="00532B81"/>
    <w:rsid w:val="00533E51"/>
    <w:rsid w:val="00535A09"/>
    <w:rsid w:val="00536B8D"/>
    <w:rsid w:val="00544901"/>
    <w:rsid w:val="00545689"/>
    <w:rsid w:val="00560F1E"/>
    <w:rsid w:val="00572553"/>
    <w:rsid w:val="005728C7"/>
    <w:rsid w:val="00573481"/>
    <w:rsid w:val="00573B50"/>
    <w:rsid w:val="00574806"/>
    <w:rsid w:val="005748A6"/>
    <w:rsid w:val="00583D6F"/>
    <w:rsid w:val="005852A9"/>
    <w:rsid w:val="00586FAA"/>
    <w:rsid w:val="005928A7"/>
    <w:rsid w:val="00593378"/>
    <w:rsid w:val="005A02AA"/>
    <w:rsid w:val="005A237A"/>
    <w:rsid w:val="005B2960"/>
    <w:rsid w:val="005B2D87"/>
    <w:rsid w:val="005B48B8"/>
    <w:rsid w:val="005B4F48"/>
    <w:rsid w:val="005C58D1"/>
    <w:rsid w:val="005F08A1"/>
    <w:rsid w:val="005F1525"/>
    <w:rsid w:val="005F479B"/>
    <w:rsid w:val="0060623E"/>
    <w:rsid w:val="00607DA6"/>
    <w:rsid w:val="006117FC"/>
    <w:rsid w:val="006135DC"/>
    <w:rsid w:val="00614C2C"/>
    <w:rsid w:val="00621595"/>
    <w:rsid w:val="006224CA"/>
    <w:rsid w:val="00622C0B"/>
    <w:rsid w:val="006251DA"/>
    <w:rsid w:val="006273BB"/>
    <w:rsid w:val="00627B65"/>
    <w:rsid w:val="00632C25"/>
    <w:rsid w:val="006351C8"/>
    <w:rsid w:val="00635B26"/>
    <w:rsid w:val="00636FD3"/>
    <w:rsid w:val="0063748A"/>
    <w:rsid w:val="00637F95"/>
    <w:rsid w:val="0064153C"/>
    <w:rsid w:val="0064187F"/>
    <w:rsid w:val="00642590"/>
    <w:rsid w:val="00642610"/>
    <w:rsid w:val="00642CFF"/>
    <w:rsid w:val="006440BA"/>
    <w:rsid w:val="00645E80"/>
    <w:rsid w:val="00647F3B"/>
    <w:rsid w:val="0065709F"/>
    <w:rsid w:val="0065782F"/>
    <w:rsid w:val="00665381"/>
    <w:rsid w:val="006702FD"/>
    <w:rsid w:val="00671809"/>
    <w:rsid w:val="00672BFC"/>
    <w:rsid w:val="00676CD6"/>
    <w:rsid w:val="00677D37"/>
    <w:rsid w:val="00681E07"/>
    <w:rsid w:val="006829E2"/>
    <w:rsid w:val="006A24DB"/>
    <w:rsid w:val="006A3524"/>
    <w:rsid w:val="006A49B0"/>
    <w:rsid w:val="006A506A"/>
    <w:rsid w:val="006A7053"/>
    <w:rsid w:val="006B787F"/>
    <w:rsid w:val="006B7C0F"/>
    <w:rsid w:val="006C4D67"/>
    <w:rsid w:val="006C4EB2"/>
    <w:rsid w:val="006C4F0C"/>
    <w:rsid w:val="006D0EE1"/>
    <w:rsid w:val="006D2573"/>
    <w:rsid w:val="006D3B97"/>
    <w:rsid w:val="006D6C6D"/>
    <w:rsid w:val="006E1C54"/>
    <w:rsid w:val="006E27D4"/>
    <w:rsid w:val="006E3A34"/>
    <w:rsid w:val="006E487C"/>
    <w:rsid w:val="006E5DBC"/>
    <w:rsid w:val="006E6D03"/>
    <w:rsid w:val="006F078A"/>
    <w:rsid w:val="006F31F7"/>
    <w:rsid w:val="007022DD"/>
    <w:rsid w:val="0070293E"/>
    <w:rsid w:val="00704078"/>
    <w:rsid w:val="00707FAA"/>
    <w:rsid w:val="00710FF7"/>
    <w:rsid w:val="0071516D"/>
    <w:rsid w:val="0072011A"/>
    <w:rsid w:val="00721BCB"/>
    <w:rsid w:val="007224AE"/>
    <w:rsid w:val="00724590"/>
    <w:rsid w:val="0072785E"/>
    <w:rsid w:val="00731C70"/>
    <w:rsid w:val="0073770C"/>
    <w:rsid w:val="00742724"/>
    <w:rsid w:val="00746CE1"/>
    <w:rsid w:val="007576D2"/>
    <w:rsid w:val="00760829"/>
    <w:rsid w:val="007613A3"/>
    <w:rsid w:val="007635B9"/>
    <w:rsid w:val="007669AC"/>
    <w:rsid w:val="007755FE"/>
    <w:rsid w:val="00777D9B"/>
    <w:rsid w:val="00785B55"/>
    <w:rsid w:val="00786F83"/>
    <w:rsid w:val="00793F58"/>
    <w:rsid w:val="00793FD0"/>
    <w:rsid w:val="00797F16"/>
    <w:rsid w:val="007A1414"/>
    <w:rsid w:val="007A5E05"/>
    <w:rsid w:val="007A7867"/>
    <w:rsid w:val="007A79AE"/>
    <w:rsid w:val="007B7306"/>
    <w:rsid w:val="007C1892"/>
    <w:rsid w:val="007C1903"/>
    <w:rsid w:val="007C1DAF"/>
    <w:rsid w:val="007D15D9"/>
    <w:rsid w:val="007D461B"/>
    <w:rsid w:val="007E1523"/>
    <w:rsid w:val="007F072F"/>
    <w:rsid w:val="007F788D"/>
    <w:rsid w:val="00803F32"/>
    <w:rsid w:val="008060AB"/>
    <w:rsid w:val="00807FD3"/>
    <w:rsid w:val="00812B46"/>
    <w:rsid w:val="00827156"/>
    <w:rsid w:val="008402BC"/>
    <w:rsid w:val="00841953"/>
    <w:rsid w:val="00846EE9"/>
    <w:rsid w:val="00862383"/>
    <w:rsid w:val="00865D0E"/>
    <w:rsid w:val="00867EF9"/>
    <w:rsid w:val="00871CF7"/>
    <w:rsid w:val="00885582"/>
    <w:rsid w:val="00894375"/>
    <w:rsid w:val="00895E69"/>
    <w:rsid w:val="008A67EC"/>
    <w:rsid w:val="008B2A9D"/>
    <w:rsid w:val="008B5ECA"/>
    <w:rsid w:val="008B6662"/>
    <w:rsid w:val="008C02C8"/>
    <w:rsid w:val="008C0536"/>
    <w:rsid w:val="008C0B85"/>
    <w:rsid w:val="008C2746"/>
    <w:rsid w:val="008C5345"/>
    <w:rsid w:val="008D0909"/>
    <w:rsid w:val="008D1A55"/>
    <w:rsid w:val="008E23D8"/>
    <w:rsid w:val="008E2F7C"/>
    <w:rsid w:val="008E3F73"/>
    <w:rsid w:val="008F1191"/>
    <w:rsid w:val="00906199"/>
    <w:rsid w:val="00907F3D"/>
    <w:rsid w:val="00920243"/>
    <w:rsid w:val="0092047C"/>
    <w:rsid w:val="00922C3E"/>
    <w:rsid w:val="00924BAB"/>
    <w:rsid w:val="00925654"/>
    <w:rsid w:val="0092715D"/>
    <w:rsid w:val="00934CF3"/>
    <w:rsid w:val="00942B0C"/>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879E8"/>
    <w:rsid w:val="00987D25"/>
    <w:rsid w:val="00995E8F"/>
    <w:rsid w:val="009A3252"/>
    <w:rsid w:val="009A6917"/>
    <w:rsid w:val="009A6E7F"/>
    <w:rsid w:val="009B0F90"/>
    <w:rsid w:val="009C0768"/>
    <w:rsid w:val="009C2D90"/>
    <w:rsid w:val="009C371F"/>
    <w:rsid w:val="009C4BD7"/>
    <w:rsid w:val="009C5412"/>
    <w:rsid w:val="009D5315"/>
    <w:rsid w:val="009D7C62"/>
    <w:rsid w:val="009E0F93"/>
    <w:rsid w:val="009E2D3C"/>
    <w:rsid w:val="009E2FA8"/>
    <w:rsid w:val="009E46BD"/>
    <w:rsid w:val="009F0949"/>
    <w:rsid w:val="009F189E"/>
    <w:rsid w:val="009F22AF"/>
    <w:rsid w:val="009F36E5"/>
    <w:rsid w:val="009F4EF5"/>
    <w:rsid w:val="009F5C4F"/>
    <w:rsid w:val="009F65B5"/>
    <w:rsid w:val="00A038F4"/>
    <w:rsid w:val="00A058F2"/>
    <w:rsid w:val="00A1094D"/>
    <w:rsid w:val="00A13339"/>
    <w:rsid w:val="00A21906"/>
    <w:rsid w:val="00A21C38"/>
    <w:rsid w:val="00A227C0"/>
    <w:rsid w:val="00A26A3B"/>
    <w:rsid w:val="00A31B46"/>
    <w:rsid w:val="00A3579D"/>
    <w:rsid w:val="00A3703C"/>
    <w:rsid w:val="00A51811"/>
    <w:rsid w:val="00A66930"/>
    <w:rsid w:val="00A72439"/>
    <w:rsid w:val="00A74D8D"/>
    <w:rsid w:val="00A81E56"/>
    <w:rsid w:val="00A820FB"/>
    <w:rsid w:val="00A82E06"/>
    <w:rsid w:val="00A85B88"/>
    <w:rsid w:val="00A90373"/>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C1D83"/>
    <w:rsid w:val="00AD0817"/>
    <w:rsid w:val="00AD218D"/>
    <w:rsid w:val="00AE2296"/>
    <w:rsid w:val="00AE51F8"/>
    <w:rsid w:val="00AE7E92"/>
    <w:rsid w:val="00AF097B"/>
    <w:rsid w:val="00AF316B"/>
    <w:rsid w:val="00AF57AD"/>
    <w:rsid w:val="00AF57E3"/>
    <w:rsid w:val="00AF5BF8"/>
    <w:rsid w:val="00AF62B0"/>
    <w:rsid w:val="00AF71E2"/>
    <w:rsid w:val="00B10089"/>
    <w:rsid w:val="00B1435E"/>
    <w:rsid w:val="00B14DE2"/>
    <w:rsid w:val="00B16773"/>
    <w:rsid w:val="00B23102"/>
    <w:rsid w:val="00B23237"/>
    <w:rsid w:val="00B23325"/>
    <w:rsid w:val="00B27211"/>
    <w:rsid w:val="00B2733B"/>
    <w:rsid w:val="00B27F07"/>
    <w:rsid w:val="00B32682"/>
    <w:rsid w:val="00B37041"/>
    <w:rsid w:val="00B3720C"/>
    <w:rsid w:val="00B37C96"/>
    <w:rsid w:val="00B43771"/>
    <w:rsid w:val="00B509BB"/>
    <w:rsid w:val="00B578DC"/>
    <w:rsid w:val="00B63379"/>
    <w:rsid w:val="00B652BB"/>
    <w:rsid w:val="00B671D1"/>
    <w:rsid w:val="00B72F0B"/>
    <w:rsid w:val="00B73802"/>
    <w:rsid w:val="00B81794"/>
    <w:rsid w:val="00B845E3"/>
    <w:rsid w:val="00B84FFE"/>
    <w:rsid w:val="00B90ED7"/>
    <w:rsid w:val="00B90FF8"/>
    <w:rsid w:val="00B94A67"/>
    <w:rsid w:val="00B95AA0"/>
    <w:rsid w:val="00BA11C4"/>
    <w:rsid w:val="00BA24FD"/>
    <w:rsid w:val="00BA2722"/>
    <w:rsid w:val="00BA3270"/>
    <w:rsid w:val="00BA58B1"/>
    <w:rsid w:val="00BA7DDB"/>
    <w:rsid w:val="00BB1F44"/>
    <w:rsid w:val="00BB6825"/>
    <w:rsid w:val="00BB75BE"/>
    <w:rsid w:val="00BC1816"/>
    <w:rsid w:val="00BC28F8"/>
    <w:rsid w:val="00BC4AC3"/>
    <w:rsid w:val="00BD1432"/>
    <w:rsid w:val="00BD2D93"/>
    <w:rsid w:val="00BD3861"/>
    <w:rsid w:val="00BD596C"/>
    <w:rsid w:val="00BE43B8"/>
    <w:rsid w:val="00BE518D"/>
    <w:rsid w:val="00BF2323"/>
    <w:rsid w:val="00BF4B81"/>
    <w:rsid w:val="00C01041"/>
    <w:rsid w:val="00C015E7"/>
    <w:rsid w:val="00C063FF"/>
    <w:rsid w:val="00C14489"/>
    <w:rsid w:val="00C243D9"/>
    <w:rsid w:val="00C302D3"/>
    <w:rsid w:val="00C31E0B"/>
    <w:rsid w:val="00C32B91"/>
    <w:rsid w:val="00C334A2"/>
    <w:rsid w:val="00C379BD"/>
    <w:rsid w:val="00C41FCA"/>
    <w:rsid w:val="00C428D4"/>
    <w:rsid w:val="00C42C52"/>
    <w:rsid w:val="00C4453C"/>
    <w:rsid w:val="00C469AB"/>
    <w:rsid w:val="00C47C59"/>
    <w:rsid w:val="00C52B1D"/>
    <w:rsid w:val="00C52CE2"/>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C4362"/>
    <w:rsid w:val="00CC5FB7"/>
    <w:rsid w:val="00CD4FDF"/>
    <w:rsid w:val="00CD75FC"/>
    <w:rsid w:val="00CE276C"/>
    <w:rsid w:val="00CF2104"/>
    <w:rsid w:val="00CF31D4"/>
    <w:rsid w:val="00CF3CEE"/>
    <w:rsid w:val="00CF4658"/>
    <w:rsid w:val="00CF66BA"/>
    <w:rsid w:val="00CF7FE8"/>
    <w:rsid w:val="00D04622"/>
    <w:rsid w:val="00D05E3F"/>
    <w:rsid w:val="00D07046"/>
    <w:rsid w:val="00D15245"/>
    <w:rsid w:val="00D169A4"/>
    <w:rsid w:val="00D17059"/>
    <w:rsid w:val="00D2088D"/>
    <w:rsid w:val="00D20F06"/>
    <w:rsid w:val="00D21E06"/>
    <w:rsid w:val="00D3299D"/>
    <w:rsid w:val="00D349E5"/>
    <w:rsid w:val="00D462B6"/>
    <w:rsid w:val="00D501D7"/>
    <w:rsid w:val="00D671D7"/>
    <w:rsid w:val="00D72A9B"/>
    <w:rsid w:val="00D73ADD"/>
    <w:rsid w:val="00D73FA0"/>
    <w:rsid w:val="00D76077"/>
    <w:rsid w:val="00D83A2C"/>
    <w:rsid w:val="00D85D08"/>
    <w:rsid w:val="00D868CC"/>
    <w:rsid w:val="00DB0EC2"/>
    <w:rsid w:val="00DC42D2"/>
    <w:rsid w:val="00DD17A9"/>
    <w:rsid w:val="00DD483F"/>
    <w:rsid w:val="00DD54BD"/>
    <w:rsid w:val="00DE2D26"/>
    <w:rsid w:val="00DE3F09"/>
    <w:rsid w:val="00DE579A"/>
    <w:rsid w:val="00DE58CB"/>
    <w:rsid w:val="00DF7313"/>
    <w:rsid w:val="00DF776B"/>
    <w:rsid w:val="00E02640"/>
    <w:rsid w:val="00E0472E"/>
    <w:rsid w:val="00E04BE7"/>
    <w:rsid w:val="00E17414"/>
    <w:rsid w:val="00E22DA3"/>
    <w:rsid w:val="00E25142"/>
    <w:rsid w:val="00E260B5"/>
    <w:rsid w:val="00E279CF"/>
    <w:rsid w:val="00E307A4"/>
    <w:rsid w:val="00E31003"/>
    <w:rsid w:val="00E34F17"/>
    <w:rsid w:val="00E41F68"/>
    <w:rsid w:val="00E505E5"/>
    <w:rsid w:val="00E50BB6"/>
    <w:rsid w:val="00E550F5"/>
    <w:rsid w:val="00E6373C"/>
    <w:rsid w:val="00E74639"/>
    <w:rsid w:val="00E74E8E"/>
    <w:rsid w:val="00E761D4"/>
    <w:rsid w:val="00E84A45"/>
    <w:rsid w:val="00E916CF"/>
    <w:rsid w:val="00E9616D"/>
    <w:rsid w:val="00EA69BA"/>
    <w:rsid w:val="00EB1644"/>
    <w:rsid w:val="00EB489F"/>
    <w:rsid w:val="00EB4B70"/>
    <w:rsid w:val="00ED1A74"/>
    <w:rsid w:val="00ED24C1"/>
    <w:rsid w:val="00EE2894"/>
    <w:rsid w:val="00EE36A6"/>
    <w:rsid w:val="00EF1C3B"/>
    <w:rsid w:val="00F046FB"/>
    <w:rsid w:val="00F0665B"/>
    <w:rsid w:val="00F20E42"/>
    <w:rsid w:val="00F2294C"/>
    <w:rsid w:val="00F2349A"/>
    <w:rsid w:val="00F26BA0"/>
    <w:rsid w:val="00F272CC"/>
    <w:rsid w:val="00F27F44"/>
    <w:rsid w:val="00F31BCD"/>
    <w:rsid w:val="00F36DEF"/>
    <w:rsid w:val="00F4000F"/>
    <w:rsid w:val="00F4329E"/>
    <w:rsid w:val="00F4353D"/>
    <w:rsid w:val="00F44EE3"/>
    <w:rsid w:val="00F46667"/>
    <w:rsid w:val="00F479FB"/>
    <w:rsid w:val="00F50489"/>
    <w:rsid w:val="00F50821"/>
    <w:rsid w:val="00F52EC9"/>
    <w:rsid w:val="00F567FF"/>
    <w:rsid w:val="00F6363D"/>
    <w:rsid w:val="00F66B63"/>
    <w:rsid w:val="00F67935"/>
    <w:rsid w:val="00F7147D"/>
    <w:rsid w:val="00F75C45"/>
    <w:rsid w:val="00F82426"/>
    <w:rsid w:val="00F8261E"/>
    <w:rsid w:val="00F8655E"/>
    <w:rsid w:val="00F867C9"/>
    <w:rsid w:val="00F879A3"/>
    <w:rsid w:val="00F914F8"/>
    <w:rsid w:val="00F95277"/>
    <w:rsid w:val="00FA059B"/>
    <w:rsid w:val="00FA1969"/>
    <w:rsid w:val="00FA1AA7"/>
    <w:rsid w:val="00FA4AA7"/>
    <w:rsid w:val="00FA534D"/>
    <w:rsid w:val="00FA7BE4"/>
    <w:rsid w:val="00FB1821"/>
    <w:rsid w:val="00FB5EC8"/>
    <w:rsid w:val="00FB6444"/>
    <w:rsid w:val="00FB716E"/>
    <w:rsid w:val="00FC0571"/>
    <w:rsid w:val="00FC09B1"/>
    <w:rsid w:val="00FC1157"/>
    <w:rsid w:val="00FC3BC7"/>
    <w:rsid w:val="00FC71C7"/>
    <w:rsid w:val="00FD2F09"/>
    <w:rsid w:val="00FD34B7"/>
    <w:rsid w:val="00FE1504"/>
    <w:rsid w:val="00FE4E69"/>
    <w:rsid w:val="00FE575E"/>
    <w:rsid w:val="00FE6B21"/>
    <w:rsid w:val="00FE787E"/>
    <w:rsid w:val="00FF0048"/>
    <w:rsid w:val="00FF0219"/>
    <w:rsid w:val="00FF1EB5"/>
    <w:rsid w:val="00FF1F3B"/>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1"/>
    <w:link w:val="ad"/>
    <w:uiPriority w:val="99"/>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
    <w:basedOn w:val="a1"/>
    <w:link w:val="af5"/>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
    <w:link w:val="af4"/>
    <w:locked/>
    <w:rsid w:val="00115BCA"/>
    <w:rPr>
      <w:rFonts w:ascii="Times New Roman" w:eastAsia="Times New Roman" w:hAnsi="Times New Roman" w:cs="Times New Roman"/>
      <w:sz w:val="24"/>
      <w:szCs w:val="24"/>
      <w:lang w:eastAsia="ru-RU"/>
    </w:rPr>
  </w:style>
  <w:style w:type="character" w:styleId="af6">
    <w:name w:val="Emphasis"/>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basedOn w:val="a2"/>
    <w:link w:val="af7"/>
    <w:uiPriority w:val="99"/>
    <w:rsid w:val="00115BCA"/>
    <w:rPr>
      <w:rFonts w:ascii="Calibri" w:eastAsia="Calibri" w:hAnsi="Calibri" w:cs="Times New Roman"/>
    </w:rPr>
  </w:style>
  <w:style w:type="paragraph" w:styleId="af9">
    <w:name w:val="footer"/>
    <w:basedOn w:val="a1"/>
    <w:link w:val="afa"/>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basedOn w:val="a2"/>
    <w:link w:val="af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8">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9">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rsid w:val="000F1AC6"/>
    <w:pPr>
      <w:spacing w:after="0" w:line="360" w:lineRule="auto"/>
    </w:pPr>
    <w:rPr>
      <w:rFonts w:ascii="Times New Roman" w:eastAsia="Times New Roman" w:hAnsi="Times New Roman" w:cs="Times New Roman"/>
      <w:sz w:val="24"/>
      <w:szCs w:val="20"/>
    </w:rPr>
  </w:style>
  <w:style w:type="paragraph" w:styleId="34">
    <w:name w:val="Body Text Indent 3"/>
    <w:basedOn w:val="a1"/>
    <w:link w:val="35"/>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rsid w:val="000F1AC6"/>
    <w:pPr>
      <w:spacing w:after="0" w:line="240" w:lineRule="auto"/>
      <w:ind w:left="5103"/>
    </w:pPr>
    <w:rPr>
      <w:rFonts w:ascii="Times New Roman" w:eastAsia="Times New Roman" w:hAnsi="Times New Roman" w:cs="Times New Roman"/>
      <w:sz w:val="20"/>
      <w:szCs w:val="20"/>
    </w:rPr>
  </w:style>
  <w:style w:type="paragraph" w:customStyle="1" w:styleId="1a">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
    <w:basedOn w:val="a1"/>
    <w:link w:val="1b"/>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b">
    <w:name w:val="Название Знак1"/>
    <w:aliases w:val="Çàãîëîâîê Знак1,Caaieiaie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locked/>
    <w:rsid w:val="003B3F68"/>
    <w:rPr>
      <w:b/>
      <w:bCs/>
      <w:shd w:val="clear" w:color="auto" w:fill="FFFFFF"/>
    </w:rPr>
  </w:style>
  <w:style w:type="paragraph" w:customStyle="1" w:styleId="aff8">
    <w:name w:val="Подпись к таблице"/>
    <w:basedOn w:val="a1"/>
    <w:link w:val="aff7"/>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d">
    <w:name w:val="Сетка таблицы1"/>
    <w:basedOn w:val="a3"/>
    <w:next w:val="a7"/>
    <w:uiPriority w:val="5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c">
    <w:name w:val="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basedOn w:val="a1"/>
    <w:next w:val="a1"/>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1">
    <w:name w:val="Название Знак"/>
    <w:aliases w:val="Çàãîëîâîê Знак,Caaieiaie Знак Знак,Caaieiaie Знак"/>
    <w:uiPriority w:val="99"/>
    <w:rsid w:val="00E74E8E"/>
    <w:rPr>
      <w:rFonts w:ascii="Cambria" w:eastAsia="Times New Roman" w:hAnsi="Cambria" w:cs="Times New Roman"/>
      <w:b/>
      <w:bCs/>
      <w:kern w:val="28"/>
      <w:sz w:val="32"/>
      <w:szCs w:val="32"/>
    </w:rPr>
  </w:style>
  <w:style w:type="paragraph" w:customStyle="1" w:styleId="afff2">
    <w:name w:val="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3">
    <w:name w:val="Знак Знак Знак Знак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5">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5"/>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qFormat/>
    <w:rsid w:val="00E74E8E"/>
    <w:pPr>
      <w:numPr>
        <w:numId w:val="19"/>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6">
    <w:name w:val="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rsid w:val="00E74E8E"/>
    <w:pPr>
      <w:numPr>
        <w:numId w:val="16"/>
      </w:numPr>
    </w:pPr>
    <w:rPr>
      <w:lang w:val="en-US"/>
    </w:rPr>
  </w:style>
  <w:style w:type="paragraph" w:customStyle="1" w:styleId="phList2">
    <w:name w:val="ph_List2"/>
    <w:basedOn w:val="phNormal"/>
    <w:rsid w:val="00E74E8E"/>
    <w:pPr>
      <w:numPr>
        <w:numId w:val="15"/>
      </w:numPr>
    </w:pPr>
  </w:style>
  <w:style w:type="paragraph" w:styleId="afff7">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8">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9">
    <w:name w:val="Текст примечания Знак"/>
    <w:basedOn w:val="a2"/>
    <w:link w:val="afffa"/>
    <w:semiHidden/>
    <w:rsid w:val="00E74E8E"/>
    <w:rPr>
      <w:rFonts w:ascii="Times New Roman" w:eastAsia="Times New Roman" w:hAnsi="Times New Roman" w:cs="Times New Roman"/>
      <w:sz w:val="20"/>
      <w:szCs w:val="20"/>
      <w:lang w:eastAsia="ru-RU"/>
    </w:rPr>
  </w:style>
  <w:style w:type="paragraph" w:styleId="afffa">
    <w:name w:val="annotation text"/>
    <w:basedOn w:val="a1"/>
    <w:link w:val="afff9"/>
    <w:semiHidden/>
    <w:rsid w:val="00E74E8E"/>
    <w:pPr>
      <w:spacing w:after="0" w:line="240" w:lineRule="auto"/>
    </w:pPr>
    <w:rPr>
      <w:rFonts w:ascii="Times New Roman" w:eastAsia="Times New Roman" w:hAnsi="Times New Roman" w:cs="Times New Roman"/>
      <w:sz w:val="20"/>
      <w:szCs w:val="20"/>
    </w:rPr>
  </w:style>
  <w:style w:type="character" w:customStyle="1" w:styleId="afffb">
    <w:name w:val="Тема примечания Знак"/>
    <w:basedOn w:val="afff9"/>
    <w:link w:val="afffc"/>
    <w:semiHidden/>
    <w:rsid w:val="00E74E8E"/>
    <w:rPr>
      <w:rFonts w:ascii="Times New Roman" w:eastAsia="Times New Roman" w:hAnsi="Times New Roman" w:cs="Times New Roman"/>
      <w:b/>
      <w:bCs/>
      <w:sz w:val="20"/>
      <w:szCs w:val="20"/>
      <w:lang w:eastAsia="ru-RU"/>
    </w:rPr>
  </w:style>
  <w:style w:type="paragraph" w:styleId="afffc">
    <w:name w:val="annotation subject"/>
    <w:basedOn w:val="afffa"/>
    <w:next w:val="afffa"/>
    <w:link w:val="afffb"/>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20"/>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16"/>
      </w:numPr>
      <w:suppressLineNumbers/>
      <w:suppressAutoHyphens/>
      <w:spacing w:after="60"/>
      <w:jc w:val="both"/>
    </w:pPr>
    <w:rPr>
      <w:b/>
      <w:kern w:val="0"/>
      <w:sz w:val="24"/>
      <w:szCs w:val="20"/>
    </w:rPr>
  </w:style>
  <w:style w:type="paragraph" w:styleId="38">
    <w:name w:val="toc 3"/>
    <w:basedOn w:val="a1"/>
    <w:next w:val="a1"/>
    <w:autoRedefine/>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d">
    <w:name w:val="Note Heading"/>
    <w:basedOn w:val="a1"/>
    <w:next w:val="a1"/>
    <w:link w:val="afffe"/>
    <w:rsid w:val="00E74E8E"/>
    <w:pPr>
      <w:spacing w:after="0" w:line="240" w:lineRule="auto"/>
    </w:pPr>
    <w:rPr>
      <w:rFonts w:ascii="Times New Roman" w:eastAsia="Times New Roman" w:hAnsi="Times New Roman" w:cs="Times New Roman"/>
      <w:sz w:val="24"/>
      <w:szCs w:val="24"/>
    </w:rPr>
  </w:style>
  <w:style w:type="character" w:customStyle="1" w:styleId="afffe">
    <w:name w:val="Заголовок записки Знак"/>
    <w:basedOn w:val="a2"/>
    <w:link w:val="afffd"/>
    <w:rsid w:val="00E74E8E"/>
    <w:rPr>
      <w:rFonts w:ascii="Times New Roman" w:eastAsia="Times New Roman" w:hAnsi="Times New Roman" w:cs="Times New Roman"/>
      <w:sz w:val="24"/>
      <w:szCs w:val="24"/>
      <w:lang w:eastAsia="ru-RU"/>
    </w:rPr>
  </w:style>
  <w:style w:type="paragraph" w:styleId="affff">
    <w:name w:val="Date"/>
    <w:basedOn w:val="a1"/>
    <w:next w:val="a1"/>
    <w:link w:val="affff0"/>
    <w:rsid w:val="00E74E8E"/>
    <w:pPr>
      <w:spacing w:after="60" w:line="240" w:lineRule="auto"/>
      <w:jc w:val="both"/>
    </w:pPr>
    <w:rPr>
      <w:rFonts w:ascii="Times New Roman" w:eastAsia="Times New Roman" w:hAnsi="Times New Roman" w:cs="Times New Roman"/>
      <w:sz w:val="24"/>
      <w:szCs w:val="20"/>
    </w:rPr>
  </w:style>
  <w:style w:type="character" w:customStyle="1" w:styleId="affff0">
    <w:name w:val="Дата Знак"/>
    <w:basedOn w:val="a2"/>
    <w:link w:val="affff"/>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18"/>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1">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2">
    <w:name w:val="Subtitle"/>
    <w:basedOn w:val="a1"/>
    <w:link w:val="affff3"/>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3">
    <w:name w:val="Подзаголовок Знак"/>
    <w:basedOn w:val="a2"/>
    <w:link w:val="affff2"/>
    <w:rsid w:val="00E74E8E"/>
    <w:rPr>
      <w:rFonts w:ascii="Times New Roman" w:eastAsia="Times New Roman" w:hAnsi="Times New Roman" w:cs="Times New Roman"/>
      <w:b/>
      <w:sz w:val="28"/>
      <w:szCs w:val="20"/>
      <w:lang w:eastAsia="ru-RU"/>
    </w:rPr>
  </w:style>
  <w:style w:type="paragraph" w:customStyle="1" w:styleId="FR2">
    <w:name w:val="FR2"/>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4">
    <w:name w:val="FollowedHyperlink"/>
    <w:uiPriority w:val="99"/>
    <w:rsid w:val="00E74E8E"/>
    <w:rPr>
      <w:color w:val="800080"/>
      <w:u w:val="single"/>
    </w:rPr>
  </w:style>
  <w:style w:type="paragraph" w:styleId="2f2">
    <w:name w:val="toc 2"/>
    <w:basedOn w:val="a1"/>
    <w:next w:val="a1"/>
    <w:autoRedefine/>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5">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6">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17"/>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7">
    <w:name w:val="Схема документа Знак"/>
    <w:basedOn w:val="a2"/>
    <w:link w:val="affff8"/>
    <w:semiHidden/>
    <w:rsid w:val="00E74E8E"/>
    <w:rPr>
      <w:rFonts w:ascii="Tahoma" w:eastAsia="MS Mincho" w:hAnsi="Tahoma" w:cs="Times New Roman"/>
      <w:sz w:val="16"/>
      <w:szCs w:val="16"/>
      <w:lang w:val="en-US" w:eastAsia="ja-JP"/>
    </w:rPr>
  </w:style>
  <w:style w:type="paragraph" w:styleId="affff8">
    <w:name w:val="Document Map"/>
    <w:basedOn w:val="a1"/>
    <w:link w:val="affff7"/>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4"/>
      </w:numPr>
      <w:spacing w:before="60" w:after="0" w:line="240" w:lineRule="auto"/>
      <w:jc w:val="both"/>
    </w:pPr>
    <w:rPr>
      <w:rFonts w:ascii="Times New Roman" w:eastAsia="Times New Roman" w:hAnsi="Times New Roman" w:cs="Times New Roman"/>
      <w:sz w:val="24"/>
      <w:szCs w:val="24"/>
    </w:rPr>
  </w:style>
  <w:style w:type="paragraph" w:customStyle="1" w:styleId="affff9">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a">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b">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c">
    <w:name w:val="НУМЕРОВАННЫЙ Знак"/>
    <w:rsid w:val="00E74E8E"/>
    <w:rPr>
      <w:b/>
      <w:kern w:val="28"/>
      <w:sz w:val="22"/>
      <w:lang w:val="en-US" w:eastAsia="en-US"/>
    </w:rPr>
  </w:style>
  <w:style w:type="paragraph" w:styleId="affffd">
    <w:name w:val="List"/>
    <w:basedOn w:val="a1"/>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e">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0">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1">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2">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3">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4">
    <w:name w:val="Signature"/>
    <w:basedOn w:val="a1"/>
    <w:link w:val="afffff5"/>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5">
    <w:name w:val="Подпись Знак"/>
    <w:basedOn w:val="a2"/>
    <w:link w:val="afffff4"/>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locked/>
    <w:rsid w:val="00E74E8E"/>
    <w:rPr>
      <w:b/>
      <w:bCs/>
      <w:i/>
      <w:iCs/>
      <w:kern w:val="32"/>
      <w:sz w:val="26"/>
      <w:szCs w:val="26"/>
      <w:lang w:val="ru-RU" w:eastAsia="ru-RU" w:bidi="ar-SA"/>
    </w:rPr>
  </w:style>
  <w:style w:type="character" w:customStyle="1" w:styleId="112">
    <w:name w:val="Знак Знак11"/>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6">
    <w:name w:val="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8">
    <w:name w:val="!Основной Знак"/>
    <w:link w:val="afffff9"/>
    <w:locked/>
    <w:rsid w:val="00E74E8E"/>
    <w:rPr>
      <w:lang w:eastAsia="ru-RU"/>
    </w:rPr>
  </w:style>
  <w:style w:type="paragraph" w:customStyle="1" w:styleId="afffff9">
    <w:name w:val="!Основной"/>
    <w:link w:val="afffff8"/>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a">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6.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t>Распределение образовательных организаций по количеству набранных баллов</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a:latin typeface="Times New Roman" pitchFamily="18" charset="0"/>
                <a:cs typeface="Times New Roman" pitchFamily="18" charset="0"/>
              </a:rPr>
              <a:t> </a:t>
            </a:r>
          </a:p>
        </c:rich>
      </c:tx>
      <c:layout>
        <c:manualLayout>
          <c:xMode val="edge"/>
          <c:yMode val="edge"/>
          <c:x val="0.12315966754155742"/>
          <c:y val="2.7777777777777891E-2"/>
        </c:manualLayout>
      </c:layout>
    </c:title>
    <c:view3D>
      <c:rotX val="30"/>
      <c:perspective val="30"/>
    </c:view3D>
    <c:plotArea>
      <c:layout>
        <c:manualLayout>
          <c:layoutTarget val="inner"/>
          <c:xMode val="edge"/>
          <c:yMode val="edge"/>
          <c:x val="0.19647025371828539"/>
          <c:y val="0.17505759696704581"/>
          <c:w val="0.59225109361330031"/>
          <c:h val="0.72210702828813234"/>
        </c:manualLayout>
      </c:layout>
      <c:pie3DChart>
        <c:varyColors val="1"/>
        <c:ser>
          <c:idx val="0"/>
          <c:order val="0"/>
          <c:explosion val="25"/>
          <c:dLbls>
            <c:dLbl>
              <c:idx val="0"/>
              <c:tx>
                <c:rich>
                  <a:bodyPr/>
                  <a:lstStyle/>
                  <a:p>
                    <a:r>
                      <a:rPr lang="en-US"/>
                      <a:t>507</a:t>
                    </a:r>
                    <a:r>
                      <a:rPr lang="ru-RU" baseline="0"/>
                      <a:t> (</a:t>
                    </a:r>
                    <a:r>
                      <a:rPr lang="en-US"/>
                      <a:t>98%</a:t>
                    </a:r>
                    <a:r>
                      <a:rPr lang="ru-RU"/>
                      <a:t>)</a:t>
                    </a:r>
                    <a:endParaRPr lang="en-US"/>
                  </a:p>
                </c:rich>
              </c:tx>
              <c:showVal val="1"/>
              <c:showPercent val="1"/>
            </c:dLbl>
            <c:dLbl>
              <c:idx val="1"/>
              <c:layout>
                <c:manualLayout>
                  <c:x val="-4.1052712160979846E-2"/>
                  <c:y val="3.0844269466316805E-2"/>
                </c:manualLayout>
              </c:layout>
              <c:tx>
                <c:rich>
                  <a:bodyPr/>
                  <a:lstStyle/>
                  <a:p>
                    <a:r>
                      <a:rPr lang="en-US"/>
                      <a:t>8</a:t>
                    </a:r>
                    <a:r>
                      <a:rPr lang="ru-RU" baseline="0"/>
                      <a:t> (</a:t>
                    </a:r>
                    <a:r>
                      <a:rPr lang="en-US"/>
                      <a:t>2%</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1'!$J$3:$J$4</c:f>
              <c:strCache>
                <c:ptCount val="2"/>
                <c:pt idx="0">
                  <c:v>от 90 до 100 баллов</c:v>
                </c:pt>
                <c:pt idx="1">
                  <c:v>от 80 до 90 баллов</c:v>
                </c:pt>
              </c:strCache>
            </c:strRef>
          </c:cat>
          <c:val>
            <c:numRef>
              <c:f>'показатель 1'!$K$3:$K$4</c:f>
              <c:numCache>
                <c:formatCode>General</c:formatCode>
                <c:ptCount val="2"/>
                <c:pt idx="0">
                  <c:v>507</c:v>
                </c:pt>
                <c:pt idx="1">
                  <c:v>8</c:v>
                </c:pt>
              </c:numCache>
            </c:numRef>
          </c:val>
        </c:ser>
        <c:dLbls>
          <c:showPercent val="1"/>
        </c:dLbls>
      </c:pie3DChart>
    </c:plotArea>
    <c:legend>
      <c:legendPos val="r"/>
      <c:layout>
        <c:manualLayout>
          <c:xMode val="edge"/>
          <c:yMode val="edge"/>
          <c:x val="9.0508311461067706E-2"/>
          <c:y val="0.79168671624380482"/>
          <c:w val="0.82338057742782167"/>
          <c:h val="0.17866360454943175"/>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a:t>
            </a:r>
            <a:r>
              <a:rPr lang="ru-RU" sz="1200" baseline="0">
                <a:latin typeface="Times New Roman" pitchFamily="18" charset="0"/>
                <a:cs typeface="Times New Roman" pitchFamily="18" charset="0"/>
              </a:rPr>
              <a:t> образовательных</a:t>
            </a:r>
            <a:r>
              <a:rPr lang="ru-RU" sz="1200">
                <a:latin typeface="Times New Roman" pitchFamily="18" charset="0"/>
                <a:cs typeface="Times New Roman" pitchFamily="18" charset="0"/>
              </a:rPr>
              <a:t> организаций по количеству</a:t>
            </a:r>
            <a:r>
              <a:rPr lang="ru-RU" sz="1200" baseline="0">
                <a:latin typeface="Times New Roman" pitchFamily="18" charset="0"/>
                <a:cs typeface="Times New Roman" pitchFamily="18" charset="0"/>
              </a:rPr>
              <a:t> набранных баллов</a:t>
            </a:r>
            <a:endParaRPr lang="ru-RU" sz="1200">
              <a:latin typeface="Times New Roman" pitchFamily="18" charset="0"/>
              <a:cs typeface="Times New Roman" pitchFamily="18" charset="0"/>
            </a:endParaRPr>
          </a:p>
        </c:rich>
      </c:tx>
    </c:title>
    <c:view3D>
      <c:rotX val="30"/>
      <c:perspective val="30"/>
    </c:view3D>
    <c:plotArea>
      <c:layout>
        <c:manualLayout>
          <c:layoutTarget val="inner"/>
          <c:xMode val="edge"/>
          <c:yMode val="edge"/>
          <c:x val="0.19647025371828519"/>
          <c:y val="0.17505759696704581"/>
          <c:w val="0.59225109361329864"/>
          <c:h val="0.72210702828813256"/>
        </c:manualLayout>
      </c:layout>
      <c:pie3DChart>
        <c:varyColors val="1"/>
        <c:ser>
          <c:idx val="0"/>
          <c:order val="0"/>
          <c:explosion val="25"/>
          <c:dLbls>
            <c:dLbl>
              <c:idx val="0"/>
              <c:tx>
                <c:rich>
                  <a:bodyPr/>
                  <a:lstStyle/>
                  <a:p>
                    <a:r>
                      <a:rPr lang="en-US"/>
                      <a:t>512</a:t>
                    </a:r>
                    <a:r>
                      <a:rPr lang="ru-RU" baseline="0"/>
                      <a:t> (</a:t>
                    </a:r>
                    <a:r>
                      <a:rPr lang="en-US"/>
                      <a:t>99%</a:t>
                    </a:r>
                    <a:r>
                      <a:rPr lang="ru-RU"/>
                      <a:t>)</a:t>
                    </a:r>
                    <a:endParaRPr lang="en-US"/>
                  </a:p>
                </c:rich>
              </c:tx>
              <c:showVal val="1"/>
              <c:showPercent val="1"/>
            </c:dLbl>
            <c:dLbl>
              <c:idx val="1"/>
              <c:tx>
                <c:rich>
                  <a:bodyPr/>
                  <a:lstStyle/>
                  <a:p>
                    <a:r>
                      <a:rPr lang="en-US"/>
                      <a:t>3</a:t>
                    </a:r>
                    <a:r>
                      <a:rPr lang="ru-RU" baseline="0"/>
                      <a:t> (</a:t>
                    </a:r>
                    <a:r>
                      <a:rPr lang="en-US"/>
                      <a:t>1%</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2'!$J$497:$J$498</c:f>
              <c:strCache>
                <c:ptCount val="2"/>
                <c:pt idx="0">
                  <c:v>от 90 до 100 баллов</c:v>
                </c:pt>
                <c:pt idx="1">
                  <c:v>от 80 до 90 баллов</c:v>
                </c:pt>
              </c:strCache>
            </c:strRef>
          </c:cat>
          <c:val>
            <c:numRef>
              <c:f>'показатель 2'!$K$497:$K$498</c:f>
              <c:numCache>
                <c:formatCode>General</c:formatCode>
                <c:ptCount val="2"/>
                <c:pt idx="0">
                  <c:v>512</c:v>
                </c:pt>
                <c:pt idx="1">
                  <c:v>3</c:v>
                </c:pt>
              </c:numCache>
            </c:numRef>
          </c:val>
        </c:ser>
        <c:dLbls>
          <c:showPercent val="1"/>
        </c:dLbls>
      </c:pie3DChart>
    </c:plotArea>
    <c:legend>
      <c:legendPos val="r"/>
      <c:layout>
        <c:manualLayout>
          <c:xMode val="edge"/>
          <c:yMode val="edge"/>
          <c:x val="9.0508311461067525E-2"/>
          <c:y val="0.79168671624380504"/>
          <c:w val="0.82338057742782167"/>
          <c:h val="0.17866360454943181"/>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289"/>
        </c:manualLayout>
      </c:layout>
      <c:pie3DChart>
        <c:varyColors val="1"/>
        <c:ser>
          <c:idx val="0"/>
          <c:order val="0"/>
          <c:explosion val="25"/>
          <c:dLbls>
            <c:dLbl>
              <c:idx val="0"/>
              <c:tx>
                <c:rich>
                  <a:bodyPr/>
                  <a:lstStyle/>
                  <a:p>
                    <a:r>
                      <a:rPr lang="en-US"/>
                      <a:t>2</a:t>
                    </a:r>
                    <a:r>
                      <a:rPr lang="ru-RU" baseline="0"/>
                      <a:t> (</a:t>
                    </a:r>
                    <a:r>
                      <a:rPr lang="en-US"/>
                      <a:t>0</a:t>
                    </a:r>
                    <a:r>
                      <a:rPr lang="ru-RU"/>
                      <a:t>,4</a:t>
                    </a:r>
                    <a:r>
                      <a:rPr lang="en-US"/>
                      <a:t>%</a:t>
                    </a:r>
                    <a:r>
                      <a:rPr lang="ru-RU"/>
                      <a:t>)</a:t>
                    </a:r>
                    <a:endParaRPr lang="en-US"/>
                  </a:p>
                </c:rich>
              </c:tx>
              <c:showVal val="1"/>
              <c:showPercent val="1"/>
            </c:dLbl>
            <c:dLbl>
              <c:idx val="1"/>
              <c:tx>
                <c:rich>
                  <a:bodyPr/>
                  <a:lstStyle/>
                  <a:p>
                    <a:r>
                      <a:rPr lang="en-US"/>
                      <a:t>3</a:t>
                    </a:r>
                    <a:r>
                      <a:rPr lang="ru-RU"/>
                      <a:t> (</a:t>
                    </a:r>
                    <a:r>
                      <a:rPr lang="en-US"/>
                      <a:t>1%</a:t>
                    </a:r>
                    <a:r>
                      <a:rPr lang="ru-RU"/>
                      <a:t>)</a:t>
                    </a:r>
                    <a:endParaRPr lang="en-US"/>
                  </a:p>
                </c:rich>
              </c:tx>
              <c:showVal val="1"/>
              <c:showPercent val="1"/>
            </c:dLbl>
            <c:dLbl>
              <c:idx val="2"/>
              <c:layout>
                <c:manualLayout>
                  <c:x val="0.10604396325459317"/>
                  <c:y val="-2.5477271367137779E-3"/>
                </c:manualLayout>
              </c:layout>
              <c:tx>
                <c:rich>
                  <a:bodyPr/>
                  <a:lstStyle/>
                  <a:p>
                    <a:r>
                      <a:rPr lang="en-US"/>
                      <a:t>17</a:t>
                    </a:r>
                    <a:r>
                      <a:rPr lang="ru-RU" baseline="0"/>
                      <a:t> (</a:t>
                    </a:r>
                    <a:r>
                      <a:rPr lang="en-US"/>
                      <a:t>3%</a:t>
                    </a:r>
                    <a:r>
                      <a:rPr lang="ru-RU"/>
                      <a:t>)</a:t>
                    </a:r>
                    <a:endParaRPr lang="en-US"/>
                  </a:p>
                </c:rich>
              </c:tx>
              <c:showVal val="1"/>
              <c:showPercent val="1"/>
            </c:dLbl>
            <c:dLbl>
              <c:idx val="3"/>
              <c:tx>
                <c:rich>
                  <a:bodyPr/>
                  <a:lstStyle/>
                  <a:p>
                    <a:pPr>
                      <a:defRPr sz="1200" b="1">
                        <a:solidFill>
                          <a:schemeClr val="bg1"/>
                        </a:solidFill>
                      </a:defRPr>
                    </a:pPr>
                    <a:r>
                      <a:rPr lang="en-US"/>
                      <a:t>121</a:t>
                    </a:r>
                    <a:r>
                      <a:rPr lang="ru-RU" baseline="0"/>
                      <a:t> (</a:t>
                    </a:r>
                    <a:r>
                      <a:rPr lang="en-US"/>
                      <a:t>23%</a:t>
                    </a:r>
                    <a:r>
                      <a:rPr lang="ru-RU"/>
                      <a:t>)</a:t>
                    </a:r>
                    <a:endParaRPr lang="en-US"/>
                  </a:p>
                </c:rich>
              </c:tx>
              <c:spPr/>
              <c:showVal val="1"/>
              <c:showPercent val="1"/>
            </c:dLbl>
            <c:dLbl>
              <c:idx val="4"/>
              <c:layout>
                <c:manualLayout>
                  <c:x val="-7.7447506561679792E-3"/>
                  <c:y val="-2.4480409004249061E-2"/>
                </c:manualLayout>
              </c:layout>
              <c:tx>
                <c:rich>
                  <a:bodyPr/>
                  <a:lstStyle/>
                  <a:p>
                    <a:r>
                      <a:rPr lang="en-US"/>
                      <a:t>60</a:t>
                    </a:r>
                    <a:r>
                      <a:rPr lang="ru-RU" baseline="0"/>
                      <a:t> (</a:t>
                    </a:r>
                    <a:r>
                      <a:rPr lang="en-US"/>
                      <a:t>12%</a:t>
                    </a:r>
                    <a:r>
                      <a:rPr lang="ru-RU"/>
                      <a:t>)</a:t>
                    </a:r>
                    <a:endParaRPr lang="en-US"/>
                  </a:p>
                </c:rich>
              </c:tx>
              <c:showVal val="1"/>
              <c:showPercent val="1"/>
            </c:dLbl>
            <c:dLbl>
              <c:idx val="5"/>
              <c:layout>
                <c:manualLayout>
                  <c:x val="0.21127734033245876"/>
                  <c:y val="-3.9321176058204454E-2"/>
                </c:manualLayout>
              </c:layout>
              <c:tx>
                <c:rich>
                  <a:bodyPr/>
                  <a:lstStyle/>
                  <a:p>
                    <a:r>
                      <a:rPr lang="en-US"/>
                      <a:t>18</a:t>
                    </a:r>
                    <a:r>
                      <a:rPr lang="ru-RU" baseline="0"/>
                      <a:t> (</a:t>
                    </a:r>
                    <a:r>
                      <a:rPr lang="en-US"/>
                      <a:t>4%</a:t>
                    </a:r>
                    <a:r>
                      <a:rPr lang="ru-RU"/>
                      <a:t>)</a:t>
                    </a:r>
                    <a:endParaRPr lang="en-US"/>
                  </a:p>
                </c:rich>
              </c:tx>
              <c:showVal val="1"/>
              <c:showPercent val="1"/>
            </c:dLbl>
            <c:dLbl>
              <c:idx val="6"/>
              <c:tx>
                <c:rich>
                  <a:bodyPr/>
                  <a:lstStyle/>
                  <a:p>
                    <a:r>
                      <a:rPr lang="en-US"/>
                      <a:t>294</a:t>
                    </a:r>
                    <a:r>
                      <a:rPr lang="ru-RU" baseline="0"/>
                      <a:t> (</a:t>
                    </a:r>
                    <a:r>
                      <a:rPr lang="en-US"/>
                      <a:t>57%</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3'!$M$3:$M$9</c:f>
              <c:strCache>
                <c:ptCount val="7"/>
                <c:pt idx="0">
                  <c:v>от 80 до 90 баллов</c:v>
                </c:pt>
                <c:pt idx="1">
                  <c:v>от 70 до 80 баллов</c:v>
                </c:pt>
                <c:pt idx="2">
                  <c:v>от 60 до 70 баллов</c:v>
                </c:pt>
                <c:pt idx="3">
                  <c:v>от 50 до 60 баллов</c:v>
                </c:pt>
                <c:pt idx="4">
                  <c:v>от 40 до 50 баллов</c:v>
                </c:pt>
                <c:pt idx="5">
                  <c:v>от 30 до 40 баллов</c:v>
                </c:pt>
                <c:pt idx="6">
                  <c:v>от 20 до 30 баллов</c:v>
                </c:pt>
              </c:strCache>
            </c:strRef>
          </c:cat>
          <c:val>
            <c:numRef>
              <c:f>'показатель 3'!$N$3:$N$9</c:f>
              <c:numCache>
                <c:formatCode>General</c:formatCode>
                <c:ptCount val="7"/>
                <c:pt idx="0">
                  <c:v>2</c:v>
                </c:pt>
                <c:pt idx="1">
                  <c:v>3</c:v>
                </c:pt>
                <c:pt idx="2">
                  <c:v>17</c:v>
                </c:pt>
                <c:pt idx="3">
                  <c:v>121</c:v>
                </c:pt>
                <c:pt idx="4">
                  <c:v>60</c:v>
                </c:pt>
                <c:pt idx="5">
                  <c:v>18</c:v>
                </c:pt>
                <c:pt idx="6">
                  <c:v>294</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311"/>
        </c:manualLayout>
      </c:layout>
      <c:pie3DChart>
        <c:varyColors val="1"/>
        <c:ser>
          <c:idx val="0"/>
          <c:order val="0"/>
          <c:explosion val="25"/>
          <c:dLbls>
            <c:dLbl>
              <c:idx val="0"/>
              <c:tx>
                <c:rich>
                  <a:bodyPr/>
                  <a:lstStyle/>
                  <a:p>
                    <a:r>
                      <a:rPr lang="en-US"/>
                      <a:t>509</a:t>
                    </a:r>
                    <a:r>
                      <a:rPr lang="ru-RU" baseline="0"/>
                      <a:t> (</a:t>
                    </a:r>
                    <a:r>
                      <a:rPr lang="en-US"/>
                      <a:t>99%</a:t>
                    </a:r>
                    <a:r>
                      <a:rPr lang="ru-RU"/>
                      <a:t>)</a:t>
                    </a:r>
                    <a:endParaRPr lang="en-US"/>
                  </a:p>
                </c:rich>
              </c:tx>
              <c:showVal val="1"/>
              <c:showPercent val="1"/>
            </c:dLbl>
            <c:dLbl>
              <c:idx val="1"/>
              <c:layout>
                <c:manualLayout>
                  <c:x val="-4.2713801399825141E-2"/>
                  <c:y val="1.038925508904223E-3"/>
                </c:manualLayout>
              </c:layout>
              <c:tx>
                <c:rich>
                  <a:bodyPr/>
                  <a:lstStyle/>
                  <a:p>
                    <a:r>
                      <a:rPr lang="en-US"/>
                      <a:t>4</a:t>
                    </a:r>
                    <a:r>
                      <a:rPr lang="ru-RU" baseline="0"/>
                      <a:t> (</a:t>
                    </a:r>
                    <a:r>
                      <a:rPr lang="en-US"/>
                      <a:t>1%</a:t>
                    </a:r>
                    <a:r>
                      <a:rPr lang="ru-RU"/>
                      <a:t>)</a:t>
                    </a:r>
                    <a:endParaRPr lang="en-US"/>
                  </a:p>
                </c:rich>
              </c:tx>
              <c:showVal val="1"/>
              <c:showPercent val="1"/>
            </c:dLbl>
            <c:dLbl>
              <c:idx val="2"/>
              <c:layout>
                <c:manualLayout>
                  <c:x val="8.5555336832896248E-2"/>
                  <c:y val="-3.3041798113998002E-3"/>
                </c:manualLayout>
              </c:layout>
              <c:tx>
                <c:rich>
                  <a:bodyPr/>
                  <a:lstStyle/>
                  <a:p>
                    <a:pPr>
                      <a:defRPr sz="1200" b="1"/>
                    </a:pPr>
                    <a:r>
                      <a:rPr lang="ru-RU"/>
                      <a:t>2 (</a:t>
                    </a:r>
                    <a:r>
                      <a:rPr lang="en-US"/>
                      <a:t>0,</a:t>
                    </a:r>
                    <a:r>
                      <a:rPr lang="ru-RU"/>
                      <a:t>4%)</a:t>
                    </a:r>
                    <a:endParaRPr lang="en-US"/>
                  </a:p>
                </c:rich>
              </c:tx>
              <c:numFmt formatCode="#,##0.00" sourceLinked="0"/>
              <c:spPr/>
              <c:showVal val="1"/>
              <c:showPercent val="1"/>
            </c:dLbl>
            <c:txPr>
              <a:bodyPr/>
              <a:lstStyle/>
              <a:p>
                <a:pPr>
                  <a:defRPr sz="1200" b="1"/>
                </a:pPr>
                <a:endParaRPr lang="ru-RU"/>
              </a:p>
            </c:txPr>
            <c:showVal val="1"/>
            <c:showPercent val="1"/>
            <c:showLeaderLines val="1"/>
          </c:dLbls>
          <c:cat>
            <c:strRef>
              <c:f>'показатель 4'!$K$2:$K$4</c:f>
              <c:strCache>
                <c:ptCount val="3"/>
                <c:pt idx="0">
                  <c:v>от 90 до 100 баллов</c:v>
                </c:pt>
                <c:pt idx="1">
                  <c:v>от 80 до 90 баллов</c:v>
                </c:pt>
                <c:pt idx="2">
                  <c:v>от 70 до 80 баллов</c:v>
                </c:pt>
              </c:strCache>
            </c:strRef>
          </c:cat>
          <c:val>
            <c:numRef>
              <c:f>'показатель 4'!$L$2:$L$4</c:f>
              <c:numCache>
                <c:formatCode>General</c:formatCode>
                <c:ptCount val="3"/>
                <c:pt idx="0">
                  <c:v>509</c:v>
                </c:pt>
                <c:pt idx="1">
                  <c:v>4</c:v>
                </c:pt>
                <c:pt idx="2">
                  <c:v>2</c:v>
                </c:pt>
              </c:numCache>
            </c:numRef>
          </c:val>
        </c:ser>
        <c:dLbls>
          <c:showPercent val="1"/>
        </c:dLbls>
      </c:pie3DChart>
    </c:plotArea>
    <c:legend>
      <c:legendPos val="r"/>
      <c:layout>
        <c:manualLayout>
          <c:xMode val="edge"/>
          <c:yMode val="edge"/>
          <c:x val="9.0508311461067525E-2"/>
          <c:y val="0.75259893816204571"/>
          <c:w val="0.82338057742782167"/>
          <c:h val="0.15251222037612319"/>
        </c:manualLayout>
      </c:layout>
      <c:txPr>
        <a:bodyPr/>
        <a:lstStyle/>
        <a:p>
          <a:pPr>
            <a:defRPr sz="1200">
              <a:latin typeface="Times New Roman" pitchFamily="18" charset="0"/>
              <a:cs typeface="Times New Roman" pitchFamily="18" charset="0"/>
            </a:defRPr>
          </a:pPr>
          <a:endParaRPr lang="ru-RU"/>
        </a:p>
      </c:txPr>
    </c:legend>
    <c:plotVisOnly val="1"/>
  </c:chart>
  <c:spPr>
    <a:ln>
      <a:solidFill>
        <a:schemeClr val="accent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333"/>
        </c:manualLayout>
      </c:layout>
      <c:pie3DChart>
        <c:varyColors val="1"/>
        <c:ser>
          <c:idx val="0"/>
          <c:order val="0"/>
          <c:explosion val="25"/>
          <c:dLbls>
            <c:dLbl>
              <c:idx val="0"/>
              <c:tx>
                <c:rich>
                  <a:bodyPr/>
                  <a:lstStyle/>
                  <a:p>
                    <a:r>
                      <a:rPr lang="en-US"/>
                      <a:t>506</a:t>
                    </a:r>
                    <a:r>
                      <a:rPr lang="ru-RU" baseline="0"/>
                      <a:t> (</a:t>
                    </a:r>
                    <a:r>
                      <a:rPr lang="en-US"/>
                      <a:t>98%</a:t>
                    </a:r>
                    <a:r>
                      <a:rPr lang="ru-RU"/>
                      <a:t>)</a:t>
                    </a:r>
                    <a:endParaRPr lang="en-US"/>
                  </a:p>
                </c:rich>
              </c:tx>
              <c:showVal val="1"/>
              <c:showPercent val="1"/>
            </c:dLbl>
            <c:dLbl>
              <c:idx val="1"/>
              <c:layout>
                <c:manualLayout>
                  <c:x val="-5.8252624671916109E-2"/>
                  <c:y val="2.7097557430728392E-2"/>
                </c:manualLayout>
              </c:layout>
              <c:tx>
                <c:rich>
                  <a:bodyPr/>
                  <a:lstStyle/>
                  <a:p>
                    <a:r>
                      <a:rPr lang="en-US"/>
                      <a:t>7</a:t>
                    </a:r>
                    <a:r>
                      <a:rPr lang="ru-RU" baseline="0"/>
                      <a:t> (</a:t>
                    </a:r>
                    <a:r>
                      <a:rPr lang="en-US"/>
                      <a:t>1%</a:t>
                    </a:r>
                    <a:r>
                      <a:rPr lang="ru-RU"/>
                      <a:t>)</a:t>
                    </a:r>
                    <a:endParaRPr lang="en-US"/>
                  </a:p>
                </c:rich>
              </c:tx>
              <c:showVal val="1"/>
              <c:showPercent val="1"/>
            </c:dLbl>
            <c:dLbl>
              <c:idx val="2"/>
              <c:layout>
                <c:manualLayout>
                  <c:x val="9.11108923884517E-2"/>
                  <c:y val="5.3820308292082345E-3"/>
                </c:manualLayout>
              </c:layout>
              <c:tx>
                <c:rich>
                  <a:bodyPr/>
                  <a:lstStyle/>
                  <a:p>
                    <a:r>
                      <a:rPr lang="ru-RU"/>
                      <a:t>2</a:t>
                    </a:r>
                    <a:r>
                      <a:rPr lang="ru-RU" baseline="0"/>
                      <a:t> (</a:t>
                    </a:r>
                    <a:r>
                      <a:rPr lang="ru-RU"/>
                      <a:t>0,4</a:t>
                    </a:r>
                    <a:r>
                      <a:rPr lang="en-US"/>
                      <a:t>%</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5'!$K$3:$K$5</c:f>
              <c:strCache>
                <c:ptCount val="3"/>
                <c:pt idx="0">
                  <c:v>от 90 до 100 баллов</c:v>
                </c:pt>
                <c:pt idx="1">
                  <c:v>от 80 до 90 баллов</c:v>
                </c:pt>
                <c:pt idx="2">
                  <c:v>от 70 до 80 баллов</c:v>
                </c:pt>
              </c:strCache>
            </c:strRef>
          </c:cat>
          <c:val>
            <c:numRef>
              <c:f>'показатель 5'!$L$3:$L$5</c:f>
              <c:numCache>
                <c:formatCode>General</c:formatCode>
                <c:ptCount val="3"/>
                <c:pt idx="0">
                  <c:v>506</c:v>
                </c:pt>
                <c:pt idx="1">
                  <c:v>7</c:v>
                </c:pt>
                <c:pt idx="2">
                  <c:v>2</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378"/>
        </c:manualLayout>
      </c:layout>
      <c:pie3DChart>
        <c:varyColors val="1"/>
        <c:ser>
          <c:idx val="0"/>
          <c:order val="0"/>
          <c:explosion val="25"/>
          <c:dLbls>
            <c:dLbl>
              <c:idx val="0"/>
              <c:layout>
                <c:manualLayout>
                  <c:x val="3.6953193350831152E-3"/>
                  <c:y val="9.1396718732634028E-3"/>
                </c:manualLayout>
              </c:layout>
              <c:tx>
                <c:rich>
                  <a:bodyPr/>
                  <a:lstStyle/>
                  <a:p>
                    <a:r>
                      <a:rPr lang="en-US"/>
                      <a:t>54</a:t>
                    </a:r>
                    <a:r>
                      <a:rPr lang="ru-RU" baseline="0"/>
                      <a:t> (</a:t>
                    </a:r>
                    <a:r>
                      <a:rPr lang="en-US"/>
                      <a:t>11%</a:t>
                    </a:r>
                    <a:r>
                      <a:rPr lang="ru-RU"/>
                      <a:t>)</a:t>
                    </a:r>
                    <a:endParaRPr lang="en-US"/>
                  </a:p>
                </c:rich>
              </c:tx>
              <c:showVal val="1"/>
              <c:showPercent val="1"/>
            </c:dLbl>
            <c:dLbl>
              <c:idx val="1"/>
              <c:tx>
                <c:rich>
                  <a:bodyPr/>
                  <a:lstStyle/>
                  <a:p>
                    <a:r>
                      <a:rPr lang="en-US"/>
                      <a:t>453</a:t>
                    </a:r>
                    <a:r>
                      <a:rPr lang="ru-RU" baseline="0"/>
                      <a:t> (</a:t>
                    </a:r>
                    <a:r>
                      <a:rPr lang="en-US"/>
                      <a:t>88%</a:t>
                    </a:r>
                    <a:r>
                      <a:rPr lang="ru-RU"/>
                      <a:t>)</a:t>
                    </a:r>
                    <a:endParaRPr lang="en-US"/>
                  </a:p>
                </c:rich>
              </c:tx>
              <c:showVal val="1"/>
              <c:showPercent val="1"/>
            </c:dLbl>
            <c:dLbl>
              <c:idx val="2"/>
              <c:layout>
                <c:manualLayout>
                  <c:x val="-0.13841918197725336"/>
                  <c:y val="5.3820308292082345E-3"/>
                </c:manualLayout>
              </c:layout>
              <c:tx>
                <c:rich>
                  <a:bodyPr/>
                  <a:lstStyle/>
                  <a:p>
                    <a:r>
                      <a:rPr lang="en-US"/>
                      <a:t>7</a:t>
                    </a:r>
                    <a:r>
                      <a:rPr lang="ru-RU" baseline="0"/>
                      <a:t> (</a:t>
                    </a:r>
                    <a:r>
                      <a:rPr lang="en-US"/>
                      <a:t>1%</a:t>
                    </a:r>
                    <a:r>
                      <a:rPr lang="ru-RU"/>
                      <a:t>)</a:t>
                    </a:r>
                    <a:endParaRPr lang="en-US"/>
                  </a:p>
                </c:rich>
              </c:tx>
              <c:showVal val="1"/>
              <c:showPercent val="1"/>
            </c:dLbl>
            <c:dLbl>
              <c:idx val="3"/>
              <c:tx>
                <c:rich>
                  <a:bodyPr/>
                  <a:lstStyle/>
                  <a:p>
                    <a:r>
                      <a:rPr lang="en-US"/>
                      <a:t>1</a:t>
                    </a:r>
                    <a:r>
                      <a:rPr lang="ru-RU" baseline="0"/>
                      <a:t> (</a:t>
                    </a:r>
                    <a:r>
                      <a:rPr lang="en-US"/>
                      <a:t>0</a:t>
                    </a:r>
                    <a:r>
                      <a:rPr lang="ru-RU"/>
                      <a:t>,2</a:t>
                    </a:r>
                    <a:r>
                      <a:rPr lang="en-US"/>
                      <a:t>%</a:t>
                    </a:r>
                    <a:r>
                      <a:rPr lang="ru-RU"/>
                      <a:t>)</a:t>
                    </a:r>
                    <a:endParaRPr lang="en-US"/>
                  </a:p>
                </c:rich>
              </c:tx>
              <c:showVal val="1"/>
              <c:showPercent val="1"/>
            </c:dLbl>
            <c:txPr>
              <a:bodyPr/>
              <a:lstStyle/>
              <a:p>
                <a:pPr>
                  <a:defRPr sz="1200" b="1"/>
                </a:pPr>
                <a:endParaRPr lang="ru-RU"/>
              </a:p>
            </c:txPr>
            <c:showVal val="1"/>
            <c:showPercent val="1"/>
            <c:showLeaderLines val="1"/>
          </c:dLbls>
          <c:cat>
            <c:strRef>
              <c:f>ИТОГ!$I$4:$I$7</c:f>
              <c:strCache>
                <c:ptCount val="4"/>
                <c:pt idx="0">
                  <c:v>от 90 до 100 баллов</c:v>
                </c:pt>
                <c:pt idx="1">
                  <c:v>от 80 до 90 баллов</c:v>
                </c:pt>
                <c:pt idx="2">
                  <c:v>от 70 до 80 баллов</c:v>
                </c:pt>
                <c:pt idx="3">
                  <c:v>от 60 до 70 баллов</c:v>
                </c:pt>
              </c:strCache>
            </c:strRef>
          </c:cat>
          <c:val>
            <c:numRef>
              <c:f>ИТОГ!$J$4:$J$7</c:f>
              <c:numCache>
                <c:formatCode>General</c:formatCode>
                <c:ptCount val="4"/>
                <c:pt idx="0">
                  <c:v>54</c:v>
                </c:pt>
                <c:pt idx="1">
                  <c:v>453</c:v>
                </c:pt>
                <c:pt idx="2">
                  <c:v>7</c:v>
                </c:pt>
                <c:pt idx="3">
                  <c:v>1</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chemeClr val="accent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6ED8-8D35-46A6-B9EB-16A52965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6</cp:revision>
  <cp:lastPrinted>2019-12-17T12:20:00Z</cp:lastPrinted>
  <dcterms:created xsi:type="dcterms:W3CDTF">2019-12-24T09:46:00Z</dcterms:created>
  <dcterms:modified xsi:type="dcterms:W3CDTF">2019-12-26T10:23:00Z</dcterms:modified>
</cp:coreProperties>
</file>